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8D432A" w14:textId="5CD2C586" w:rsidR="00BB4E37" w:rsidRDefault="007E6533" w:rsidP="00687CEA">
      <w:pPr>
        <w:pStyle w:val="Title"/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CF0933A" wp14:editId="38AC7CD7">
                <wp:simplePos x="0" y="0"/>
                <wp:positionH relativeFrom="column">
                  <wp:posOffset>3924300</wp:posOffset>
                </wp:positionH>
                <wp:positionV relativeFrom="paragraph">
                  <wp:posOffset>-619125</wp:posOffset>
                </wp:positionV>
                <wp:extent cx="2470150" cy="333375"/>
                <wp:effectExtent l="0" t="0" r="25400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CAC985" w14:textId="3B84A24D" w:rsidR="007E6533" w:rsidRDefault="007E6533">
                            <w:bookmarkStart w:id="0" w:name="_GoBack"/>
                            <w:r>
                              <w:t>3045/2025.09.12. szenátusi határozat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F093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9pt;margin-top:-48.75pt;width:194.5pt;height:26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">
                <v:textbox>
                  <w:txbxContent>
                    <w:p w14:paraId="47CAC985" w14:textId="3B84A24D" w:rsidR="007E6533" w:rsidRDefault="007E6533">
                      <w:bookmarkStart w:id="1" w:name="_GoBack"/>
                      <w:r>
                        <w:t>3045/2025.09.12. szenátusi határozat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806EE6">
        <w:t>A KarrierKözpont m</w:t>
      </w:r>
      <w:r w:rsidR="00990823" w:rsidRPr="00990823">
        <w:t>unkaterv</w:t>
      </w:r>
      <w:r w:rsidR="00806EE6">
        <w:t>e</w:t>
      </w:r>
      <w:r w:rsidR="00BB4E37">
        <w:t xml:space="preserve"> </w:t>
      </w:r>
    </w:p>
    <w:p w14:paraId="5EC0883C" w14:textId="64DF5358" w:rsidR="00990823" w:rsidRDefault="00BB4E37" w:rsidP="00687CEA">
      <w:pPr>
        <w:pStyle w:val="Title"/>
        <w:jc w:val="center"/>
      </w:pPr>
      <w:r>
        <w:t xml:space="preserve">a </w:t>
      </w:r>
      <w:r w:rsidR="000A6F0B">
        <w:t>2025-2026</w:t>
      </w:r>
      <w:r w:rsidR="00990823" w:rsidRPr="00990823">
        <w:t>-ös tanév</w:t>
      </w:r>
      <w:r>
        <w:t>re</w:t>
      </w:r>
    </w:p>
    <w:p w14:paraId="1B374AA7" w14:textId="77777777" w:rsidR="0042327B" w:rsidRPr="005D2BA7" w:rsidRDefault="0042327B" w:rsidP="00687CEA">
      <w:pPr>
        <w:spacing w:line="240" w:lineRule="auto"/>
        <w:jc w:val="center"/>
        <w:rPr>
          <w:b/>
          <w:i/>
          <w:color w:val="385623" w:themeColor="accent6" w:themeShade="80"/>
          <w:sz w:val="28"/>
        </w:rPr>
      </w:pPr>
      <w:r w:rsidRPr="005D2BA7">
        <w:rPr>
          <w:b/>
          <w:i/>
          <w:color w:val="385623" w:themeColor="accent6" w:themeShade="80"/>
          <w:sz w:val="28"/>
        </w:rPr>
        <w:t>Mielőtt szakember lennél, ember vagy!</w:t>
      </w:r>
      <w:r w:rsidR="00816CEB">
        <w:rPr>
          <w:b/>
          <w:i/>
          <w:color w:val="385623" w:themeColor="accent6" w:themeShade="80"/>
          <w:sz w:val="28"/>
        </w:rPr>
        <w:t xml:space="preserve"> Légy önmagad legjobb verziója!</w:t>
      </w:r>
    </w:p>
    <w:p w14:paraId="3337AEE0" w14:textId="77777777" w:rsidR="005D2BA7" w:rsidRDefault="005D2BA7" w:rsidP="00687CEA">
      <w:pPr>
        <w:spacing w:line="240" w:lineRule="auto"/>
        <w:jc w:val="center"/>
        <w:rPr>
          <w:i/>
        </w:rPr>
      </w:pPr>
    </w:p>
    <w:p w14:paraId="7A3CA8C7" w14:textId="77777777" w:rsidR="006124F7" w:rsidRDefault="006124F7" w:rsidP="00687CEA">
      <w:pPr>
        <w:spacing w:line="240" w:lineRule="auto"/>
      </w:pPr>
      <w:r>
        <w:t>A PTK (KarrierKözpont) a Sapientia EMTE egyetemi hallgatói számára, valamint igénylés alapján magyar középiskolás diákoknak nyújt képzési és tanácsadási szolgáltatásokat. Ezek célja, hogy a kedvezményezettek képesek legyenek saját képzési és szakmai pályájuk megtervezésére és menedzselésére, valamint önmaguk irányítására az életen át tartó szakmai karrierfejlesztés érdekében.</w:t>
      </w:r>
    </w:p>
    <w:p w14:paraId="0423DF98" w14:textId="77777777" w:rsidR="006124F7" w:rsidRDefault="006124F7" w:rsidP="00687CEA">
      <w:pPr>
        <w:spacing w:line="240" w:lineRule="auto"/>
      </w:pPr>
      <w:r>
        <w:t>A 2025/2026-os tanévben a KarrierKözpont tevékenységei a képzések és a tanácsadás biztosítására összpontosítanak. Ennek keretében az egyetemi hallgatók számára önismereti és karriertervezési műhelyeket szervez</w:t>
      </w:r>
      <w:r w:rsidR="00781A41">
        <w:t>ünk</w:t>
      </w:r>
      <w:r>
        <w:t>, a középiskolások számára pedig pályaválasztási tanácsadást kínál</w:t>
      </w:r>
      <w:r w:rsidR="00781A41">
        <w:t>unk</w:t>
      </w:r>
      <w:r>
        <w:t>. Állandó online szolgáltatásként működik továbbá a karriertanácsadás, valamint a CV- és motivációs levél-készítéssel kapcsolatos tanácsadás</w:t>
      </w:r>
      <w:r w:rsidR="00781A41">
        <w:t xml:space="preserve"> online formában</w:t>
      </w:r>
      <w:r>
        <w:t>.</w:t>
      </w:r>
    </w:p>
    <w:p w14:paraId="6F458316" w14:textId="77777777" w:rsidR="0087251F" w:rsidRPr="004C23EE" w:rsidRDefault="0087251F" w:rsidP="00687CEA">
      <w:pPr>
        <w:pStyle w:val="Heading1"/>
        <w:numPr>
          <w:ilvl w:val="0"/>
          <w:numId w:val="4"/>
        </w:numPr>
        <w:spacing w:line="240" w:lineRule="auto"/>
      </w:pPr>
      <w:r w:rsidRPr="004C23EE">
        <w:t>Egyéni karriertanácsadás online (</w:t>
      </w:r>
      <w:r>
        <w:t>online, folyamatos</w:t>
      </w:r>
      <w:r w:rsidRPr="004C23EE">
        <w:t>)</w:t>
      </w:r>
    </w:p>
    <w:p w14:paraId="58C2DE06" w14:textId="77777777" w:rsidR="0087251F" w:rsidRPr="003548F6" w:rsidRDefault="0087251F" w:rsidP="00687CEA">
      <w:pPr>
        <w:spacing w:line="240" w:lineRule="auto"/>
      </w:pPr>
      <w:r w:rsidRPr="003548F6">
        <w:t xml:space="preserve">A pályatanácsadás hozzájárul az egyetemi hallgatók szakmai fejlődéséhez, lehetővé téve számukra, hogy tudatosan és célirányosan hozzanak döntéseket </w:t>
      </w:r>
      <w:r w:rsidR="00781A41">
        <w:t xml:space="preserve">szakmai pályájuk </w:t>
      </w:r>
      <w:r w:rsidRPr="003548F6">
        <w:t xml:space="preserve">alakítása során. A pályatanácsadás keretében a hallgatók iránymutatást és támogatást kapnak annak érdekében, hogy személyiségükhöz és erősségeikhez illeszkedő foglalkozási területet és munkakört válasszanak, meghatározzák érdeklődési köreiket, kibontakoztassák bennük rejlő lehetőségeiket, valamint megfogalmazzák jövőbeli szakmai terveiket. A pályatanácsadás célja a szakmai elégedettség növelése, valamint a személyes </w:t>
      </w:r>
      <w:r>
        <w:t>élet- és munkaminőség javítása.</w:t>
      </w:r>
    </w:p>
    <w:p w14:paraId="46CC6FE9" w14:textId="77777777" w:rsidR="0087251F" w:rsidRPr="004C23EE" w:rsidRDefault="0087251F" w:rsidP="00687CEA">
      <w:pPr>
        <w:spacing w:line="240" w:lineRule="auto"/>
      </w:pPr>
      <w:r>
        <w:t xml:space="preserve">Ajánlott tevékenység: </w:t>
      </w:r>
      <w:r w:rsidRPr="003548F6">
        <w:t>30 perces konzultáció, amely az egyetemi hallgató igényeihez igazodik. A tanácsadási folyamatot személyiség- és képességfelmérő tesztek, irányított beszélgetések, valamint a munkaerőpiaci trendekkel és lehetőségekkel kapcsolatos tájékoztatás segíti.</w:t>
      </w:r>
      <w:r w:rsidR="00781A41">
        <w:t xml:space="preserve"> A tanácsadás j</w:t>
      </w:r>
      <w:r w:rsidRPr="004C23EE">
        <w:t>elentkezés alapján</w:t>
      </w:r>
      <w:r>
        <w:t>, heti 1 alkalommal</w:t>
      </w:r>
      <w:r w:rsidR="00781A41">
        <w:t xml:space="preserve"> lehetséges</w:t>
      </w:r>
      <w:r>
        <w:t xml:space="preserve">. </w:t>
      </w:r>
    </w:p>
    <w:p w14:paraId="2BEE0E6B" w14:textId="77777777" w:rsidR="0087251F" w:rsidRPr="003C65BB" w:rsidRDefault="0087251F" w:rsidP="00687CEA">
      <w:pPr>
        <w:pStyle w:val="Heading1"/>
        <w:numPr>
          <w:ilvl w:val="0"/>
          <w:numId w:val="4"/>
        </w:numPr>
        <w:spacing w:line="240" w:lineRule="auto"/>
      </w:pPr>
      <w:r w:rsidRPr="003C65BB">
        <w:t xml:space="preserve">Szolgáltatások a középiskolásoknak a </w:t>
      </w:r>
      <w:r>
        <w:t>pálya</w:t>
      </w:r>
      <w:r w:rsidRPr="003C65BB">
        <w:t>tanácsadás témában (</w:t>
      </w:r>
      <w:r>
        <w:t xml:space="preserve">folyamatos, </w:t>
      </w:r>
      <w:r w:rsidRPr="003C65BB">
        <w:t>kérés alapján)</w:t>
      </w:r>
    </w:p>
    <w:p w14:paraId="66ABF15D" w14:textId="77777777" w:rsidR="00683E5D" w:rsidRPr="00683E5D" w:rsidRDefault="00683E5D" w:rsidP="00687CEA">
      <w:pPr>
        <w:spacing w:line="240" w:lineRule="auto"/>
      </w:pPr>
      <w:r w:rsidRPr="00683E5D">
        <w:t>A pályatanácsadás kiemelten fontos a középiskolás korosztály számára, hiszen ebben az életszakaszban olyan döntéseket kell meghozniuk, amelyek hosszú távon meghatározzák szakmai pályafutásuk és életútjuk alakulását. A középiskolások különösen összetett helyzetben vannak: a pályaválasztás első lépését már megtették a középiskola kiválasztásával, amely bizonyos szakmai irányokat és lehetőségeket nyitott meg számukra. A következő meghatározó lépés az egyetemi képzés kiválasztása, amely tovább szűkíti és konkretizálja jövőbeli pályájukat.</w:t>
      </w:r>
    </w:p>
    <w:p w14:paraId="6D577C76" w14:textId="77777777" w:rsidR="00683E5D" w:rsidRPr="00683E5D" w:rsidRDefault="00683E5D" w:rsidP="00687CEA">
      <w:pPr>
        <w:spacing w:line="240" w:lineRule="auto"/>
      </w:pPr>
      <w:r w:rsidRPr="00683E5D">
        <w:t>A pályatanácsadás a középiskolások számára olyan szolgáltatás, amely támogatja őket tudatos és megalapozott szakmai irányválasztásukban, miközben felkészíti őket a továbbtanulásra vagy a munkaerőpiacra való belépésre. A tanácsadás során a diákok önismerete is fejlődik: jobban megismerik érdeklődési körüket, erősségeiket és fejlesztendő területeiket. Emellett bemutatásra kerülnek a különböző szakmai területek és továbbtanulási lehetőségek, amelyek biztos alapot nyújtanak a megalapozott döntéshozatalhoz.</w:t>
      </w:r>
    </w:p>
    <w:p w14:paraId="504EA87D" w14:textId="77777777" w:rsidR="00683E5D" w:rsidRPr="00683E5D" w:rsidRDefault="00683E5D" w:rsidP="00687CEA">
      <w:pPr>
        <w:spacing w:line="240" w:lineRule="auto"/>
      </w:pPr>
      <w:r w:rsidRPr="00683E5D">
        <w:t xml:space="preserve">Gyakorlati szempontból a pályatanácsadás célja, hogy segítse a diákokat tanulmányaik területének kiválasztásában, és támogassa őket pályafejlesztési döntéseikben. Kiemelten fontos a motiváció növelése, hogy képesek legyenek vállalni a továbbtanulással járó nehézségeket és </w:t>
      </w:r>
      <w:r w:rsidRPr="00683E5D">
        <w:lastRenderedPageBreak/>
        <w:t>kihívásokat. Ugyanakkor a tanácsadás célja az önbizalom erősítése is, hogy a diákok higgyenek szakmai terveik megvalósíthatóságában, és hosszú távon sikeresen elérjék kitűzött céljaikat.</w:t>
      </w:r>
    </w:p>
    <w:p w14:paraId="74A2935B" w14:textId="77777777" w:rsidR="0087251F" w:rsidRPr="00806305" w:rsidRDefault="0087251F" w:rsidP="00687CEA">
      <w:pPr>
        <w:spacing w:line="240" w:lineRule="auto"/>
      </w:pPr>
      <w:r>
        <w:t>Javasolt tevékenységek:</w:t>
      </w:r>
    </w:p>
    <w:p w14:paraId="1BFC02FF" w14:textId="77777777" w:rsidR="0087251F" w:rsidRPr="00806305" w:rsidRDefault="0087251F" w:rsidP="00687CEA">
      <w:pPr>
        <w:pStyle w:val="ListParagraph"/>
        <w:numPr>
          <w:ilvl w:val="0"/>
          <w:numId w:val="14"/>
        </w:numPr>
        <w:spacing w:line="240" w:lineRule="auto"/>
      </w:pPr>
      <w:r w:rsidRPr="00806305">
        <w:t>Önismereti tevékenységek</w:t>
      </w:r>
      <w:r>
        <w:t xml:space="preserve"> (személyiség megismerése, </w:t>
      </w:r>
      <w:r w:rsidR="00781A41">
        <w:t xml:space="preserve">erősségek és gyengeségek, érdeklődési körök </w:t>
      </w:r>
      <w:r>
        <w:t>megismerése)</w:t>
      </w:r>
    </w:p>
    <w:p w14:paraId="2E0BAAB5" w14:textId="77777777" w:rsidR="0087251F" w:rsidRPr="00806305" w:rsidRDefault="0087251F" w:rsidP="00687CEA">
      <w:pPr>
        <w:pStyle w:val="ListParagraph"/>
        <w:numPr>
          <w:ilvl w:val="0"/>
          <w:numId w:val="14"/>
        </w:numPr>
        <w:spacing w:line="240" w:lineRule="auto"/>
      </w:pPr>
      <w:r w:rsidRPr="00806305">
        <w:t>A munkaerőpiaci helyzet és a munkáltatók által elvárt k</w:t>
      </w:r>
      <w:r w:rsidR="00781A41">
        <w:t xml:space="preserve">észségek </w:t>
      </w:r>
      <w:r w:rsidRPr="00806305">
        <w:t>bemutatása</w:t>
      </w:r>
    </w:p>
    <w:p w14:paraId="10A0B2D4" w14:textId="77777777" w:rsidR="0087251F" w:rsidRPr="00806305" w:rsidRDefault="0087251F" w:rsidP="00687CEA">
      <w:pPr>
        <w:pStyle w:val="ListParagraph"/>
        <w:numPr>
          <w:ilvl w:val="0"/>
          <w:numId w:val="14"/>
        </w:numPr>
        <w:spacing w:line="240" w:lineRule="auto"/>
      </w:pPr>
      <w:r w:rsidRPr="00806305">
        <w:t>Különböző szakmák ismertetése</w:t>
      </w:r>
    </w:p>
    <w:p w14:paraId="7FF93705" w14:textId="77777777" w:rsidR="0087251F" w:rsidRPr="00806305" w:rsidRDefault="0087251F" w:rsidP="00687CEA">
      <w:pPr>
        <w:pStyle w:val="ListParagraph"/>
        <w:numPr>
          <w:ilvl w:val="0"/>
          <w:numId w:val="14"/>
        </w:numPr>
        <w:spacing w:line="240" w:lineRule="auto"/>
      </w:pPr>
      <w:r w:rsidRPr="00806305">
        <w:t>Továbbtanulási lehetőségek bemutatása</w:t>
      </w:r>
    </w:p>
    <w:p w14:paraId="16C0AA03" w14:textId="77777777" w:rsidR="0087251F" w:rsidRPr="00806305" w:rsidRDefault="0087251F" w:rsidP="00687CEA">
      <w:pPr>
        <w:pStyle w:val="ListParagraph"/>
        <w:numPr>
          <w:ilvl w:val="0"/>
          <w:numId w:val="14"/>
        </w:numPr>
        <w:spacing w:line="240" w:lineRule="auto"/>
      </w:pPr>
      <w:r w:rsidRPr="00806305">
        <w:t>A karriertervezési folyamat bemutatása</w:t>
      </w:r>
    </w:p>
    <w:p w14:paraId="7846FDD8" w14:textId="77777777" w:rsidR="0087251F" w:rsidRDefault="0087251F" w:rsidP="00687CEA">
      <w:pPr>
        <w:spacing w:line="240" w:lineRule="auto"/>
      </w:pPr>
      <w:r w:rsidRPr="00806305">
        <w:t xml:space="preserve">A középiskolákat képviselő tanárok által megfogalmazott igények alapján állítjuk össze a középiskolások számára az egyórás programot. Ez a program csoportos tevékenységekre, személyiség- és érdeklődési köröket felmérő tesztekre, valamint tanácsadásra épül, amelyek célja, hogy a diákokat támogassák pályaválasztásukban és jövőbeli </w:t>
      </w:r>
      <w:r w:rsidR="00DC7112">
        <w:t>szakmai pályájuk építésében</w:t>
      </w:r>
      <w:r w:rsidRPr="00806305">
        <w:t>.</w:t>
      </w:r>
    </w:p>
    <w:p w14:paraId="56852F9E" w14:textId="77777777" w:rsidR="003875A2" w:rsidRPr="001E7134" w:rsidRDefault="003875A2" w:rsidP="00687CEA">
      <w:pPr>
        <w:pStyle w:val="Heading1"/>
        <w:numPr>
          <w:ilvl w:val="0"/>
          <w:numId w:val="17"/>
        </w:numPr>
        <w:spacing w:line="240" w:lineRule="auto"/>
      </w:pPr>
      <w:r w:rsidRPr="001E7134">
        <w:t xml:space="preserve">Szolgáltatások az egyetemi hallgatóknak </w:t>
      </w:r>
    </w:p>
    <w:p w14:paraId="4E80ACD2" w14:textId="77777777" w:rsidR="00806EE6" w:rsidRPr="001E7134" w:rsidRDefault="00EC5F23" w:rsidP="00687CEA">
      <w:pPr>
        <w:pStyle w:val="Heading2"/>
        <w:numPr>
          <w:ilvl w:val="1"/>
          <w:numId w:val="18"/>
        </w:numPr>
        <w:spacing w:line="240" w:lineRule="auto"/>
      </w:pPr>
      <w:r w:rsidRPr="001E7134">
        <w:t>Önismeret</w:t>
      </w:r>
      <w:r w:rsidR="0087251F">
        <w:t xml:space="preserve"> és karrier</w:t>
      </w:r>
      <w:r w:rsidRPr="001E7134">
        <w:t>műhely</w:t>
      </w:r>
      <w:r w:rsidR="00AC2009">
        <w:t xml:space="preserve"> (1. f</w:t>
      </w:r>
      <w:r w:rsidR="003875A2" w:rsidRPr="001E7134">
        <w:t>élév)</w:t>
      </w:r>
    </w:p>
    <w:p w14:paraId="3972C7C3" w14:textId="77777777" w:rsidR="00683E5D" w:rsidRPr="00683E5D" w:rsidRDefault="00683E5D" w:rsidP="00687CEA">
      <w:pPr>
        <w:spacing w:line="240" w:lineRule="auto"/>
      </w:pPr>
      <w:r w:rsidRPr="00683E5D">
        <w:t>A szakmai célok megtalálása és tudatos követése a dinamikus munkaerőpiaci környezetben megköveteli, hogy a fiatalok tisztában legyenek személyiségjegyeikkel, alapvető működési mechanizmusaikkal, erősségeikkel, gyengeségeikkel, valamint életszemléletükkel. Az egyetemi hallgatók – mint fiatal felnőttek – számára különösen hasznos, ha az egyetem támogatja őket non-kognitív készségeik (például stabilitás és érzelmi kontroll, belső motiváció, reziliencia, önszabályozott tanulás) és kommunikációs képességeik fejlesztésében. Ez segíti őket abban, hogy pozitív és biztonságos környezetet teremtsenek maguk számára.</w:t>
      </w:r>
    </w:p>
    <w:p w14:paraId="036644A8" w14:textId="77777777" w:rsidR="00683E5D" w:rsidRPr="00683E5D" w:rsidRDefault="00683E5D" w:rsidP="00687CEA">
      <w:pPr>
        <w:spacing w:line="240" w:lineRule="auto"/>
      </w:pPr>
      <w:r w:rsidRPr="00683E5D">
        <w:t>A személyiségfejlesztés a fiatal felnőttkor egyik legfontosabb feladata, amely legalább olyan jelentős, mint a szakmai kompetenciák kialakítása. Ennek első lépése az önismeret elmélyítése, az önirányítás és személyes fejlődés akadályozó tényezőinek feltárása, valamint az önálló életvezetéshez szükséges kompetenciák fejlesztése (Opre, coord., 2021).</w:t>
      </w:r>
    </w:p>
    <w:p w14:paraId="05649915" w14:textId="77777777" w:rsidR="0089395E" w:rsidRDefault="0089395E" w:rsidP="00687CEA">
      <w:pPr>
        <w:spacing w:line="240" w:lineRule="auto"/>
      </w:pPr>
      <w:r>
        <w:t xml:space="preserve">A tevékenység célja: </w:t>
      </w:r>
    </w:p>
    <w:p w14:paraId="7F516902" w14:textId="77777777" w:rsidR="0089395E" w:rsidRPr="00D95FB1" w:rsidRDefault="0089395E" w:rsidP="00687CEA">
      <w:pPr>
        <w:pStyle w:val="ListParagraph"/>
        <w:numPr>
          <w:ilvl w:val="0"/>
          <w:numId w:val="11"/>
        </w:numPr>
        <w:spacing w:line="240" w:lineRule="auto"/>
      </w:pPr>
      <w:r w:rsidRPr="00D95FB1">
        <w:t>Az önismeret fogalmának meghatározása és az önismeretet befolyásoló tényezők feltárása.</w:t>
      </w:r>
    </w:p>
    <w:p w14:paraId="71365C46" w14:textId="77777777" w:rsidR="0089395E" w:rsidRPr="00D95FB1" w:rsidRDefault="0089395E" w:rsidP="00687CEA">
      <w:pPr>
        <w:pStyle w:val="ListParagraph"/>
        <w:numPr>
          <w:ilvl w:val="0"/>
          <w:numId w:val="11"/>
        </w:numPr>
        <w:spacing w:line="240" w:lineRule="auto"/>
      </w:pPr>
      <w:r w:rsidRPr="00D95FB1">
        <w:t xml:space="preserve">Az érzelmek </w:t>
      </w:r>
      <w:r w:rsidR="00DC7112">
        <w:t>intelligencia</w:t>
      </w:r>
      <w:r w:rsidRPr="00D95FB1">
        <w:t xml:space="preserve"> megértése. </w:t>
      </w:r>
    </w:p>
    <w:p w14:paraId="4D7ECEA8" w14:textId="77777777" w:rsidR="0089395E" w:rsidRPr="00D95FB1" w:rsidRDefault="0089395E" w:rsidP="00687CEA">
      <w:pPr>
        <w:pStyle w:val="ListParagraph"/>
        <w:numPr>
          <w:ilvl w:val="0"/>
          <w:numId w:val="11"/>
        </w:numPr>
        <w:spacing w:line="240" w:lineRule="auto"/>
      </w:pPr>
      <w:r w:rsidRPr="00D95FB1">
        <w:t xml:space="preserve">A viselkedés kialakulásának megértése. </w:t>
      </w:r>
    </w:p>
    <w:p w14:paraId="14CAEC29" w14:textId="7AD39170" w:rsidR="0089395E" w:rsidRPr="00D95FB1" w:rsidRDefault="0089395E" w:rsidP="00687CEA">
      <w:pPr>
        <w:pStyle w:val="ListParagraph"/>
        <w:numPr>
          <w:ilvl w:val="0"/>
          <w:numId w:val="11"/>
        </w:numPr>
        <w:spacing w:line="240" w:lineRule="auto"/>
      </w:pPr>
      <w:r w:rsidRPr="00D95FB1">
        <w:t>Az értékek és meggyőződések szerepének feltárása az érzelmek és a viselkedés szabályozás</w:t>
      </w:r>
      <w:r w:rsidR="00CE49FC">
        <w:t>á</w:t>
      </w:r>
      <w:r w:rsidRPr="00D95FB1">
        <w:t xml:space="preserve">ban. </w:t>
      </w:r>
    </w:p>
    <w:p w14:paraId="47D28E4D" w14:textId="77777777" w:rsidR="0089395E" w:rsidRPr="00D95FB1" w:rsidRDefault="0089395E" w:rsidP="00687CEA">
      <w:pPr>
        <w:pStyle w:val="ListParagraph"/>
        <w:numPr>
          <w:ilvl w:val="0"/>
          <w:numId w:val="11"/>
        </w:numPr>
        <w:spacing w:line="240" w:lineRule="auto"/>
      </w:pPr>
      <w:r w:rsidRPr="00D95FB1">
        <w:t>Az érzelmi és viselkedésbéli önkontroll tényezőinek elemzése.</w:t>
      </w:r>
    </w:p>
    <w:p w14:paraId="73A9FCA8" w14:textId="77777777" w:rsidR="0089395E" w:rsidRPr="00D95FB1" w:rsidRDefault="0089395E" w:rsidP="00687CEA">
      <w:pPr>
        <w:pStyle w:val="ListParagraph"/>
        <w:numPr>
          <w:ilvl w:val="0"/>
          <w:numId w:val="11"/>
        </w:numPr>
        <w:spacing w:line="240" w:lineRule="auto"/>
      </w:pPr>
      <w:r w:rsidRPr="00D95FB1">
        <w:t>Ajánlások az önismeret fejlesztéséhez.</w:t>
      </w:r>
    </w:p>
    <w:p w14:paraId="5B4EAD52" w14:textId="77777777" w:rsidR="00EC5F23" w:rsidRDefault="0082729B" w:rsidP="00687CEA">
      <w:pPr>
        <w:spacing w:line="240" w:lineRule="auto"/>
      </w:pPr>
      <w:r>
        <w:t xml:space="preserve">Ajánlott tevékenység: </w:t>
      </w:r>
      <w:r w:rsidR="00DC7112">
        <w:t>6</w:t>
      </w:r>
      <w:r w:rsidR="000879ED">
        <w:t xml:space="preserve"> órás önismereti műhelytevékenység, pénteken 14-20 óra között. </w:t>
      </w:r>
    </w:p>
    <w:p w14:paraId="745BF907" w14:textId="77777777" w:rsidR="00062E60" w:rsidRPr="001E7134" w:rsidRDefault="00062E60" w:rsidP="00687CEA">
      <w:pPr>
        <w:spacing w:line="240" w:lineRule="auto"/>
      </w:pPr>
      <w:r>
        <w:t xml:space="preserve">A tevékenységek menete: </w:t>
      </w:r>
      <w:r w:rsidR="00DC7112">
        <w:t>1</w:t>
      </w:r>
      <w:r>
        <w:t xml:space="preserve"> óra elméleti ismeret átadása</w:t>
      </w:r>
      <w:r w:rsidR="000A4869">
        <w:t xml:space="preserve">, </w:t>
      </w:r>
      <w:r w:rsidR="00DC7112">
        <w:t>5</w:t>
      </w:r>
      <w:r>
        <w:t xml:space="preserve"> óra gyakorlat: egyéni bemutatók, csoport tevékenységek és visszajelzés formájában</w:t>
      </w:r>
      <w:r w:rsidR="000A4869">
        <w:t>.</w:t>
      </w:r>
    </w:p>
    <w:p w14:paraId="076D845F" w14:textId="77777777" w:rsidR="00EC5F23" w:rsidRDefault="00062E60" w:rsidP="00687CEA">
      <w:pPr>
        <w:spacing w:line="240" w:lineRule="auto"/>
      </w:pPr>
      <w:r>
        <w:t>A tevékenységen feliratkozás alapján lehet részt venni.</w:t>
      </w:r>
    </w:p>
    <w:p w14:paraId="0F7BE9AF" w14:textId="77777777" w:rsidR="00062E60" w:rsidRPr="001E7134" w:rsidRDefault="00062E60" w:rsidP="00687CEA">
      <w:pPr>
        <w:spacing w:line="240" w:lineRule="auto"/>
      </w:pPr>
      <w:r>
        <w:t>Igény</w:t>
      </w:r>
      <w:r w:rsidR="00740888">
        <w:t>lés</w:t>
      </w:r>
      <w:r>
        <w:t xml:space="preserve">: tájékoztató és PR-kampány a kari PR-osok </w:t>
      </w:r>
      <w:r w:rsidR="000A4869">
        <w:t>segítségével,</w:t>
      </w:r>
      <w:r w:rsidR="00740888">
        <w:t xml:space="preserve"> egy hónappal és egy héttel az esemény előtt. </w:t>
      </w:r>
    </w:p>
    <w:p w14:paraId="1FC0A8C1" w14:textId="77777777" w:rsidR="00740888" w:rsidRDefault="00740888" w:rsidP="00687CEA">
      <w:pPr>
        <w:spacing w:line="240" w:lineRule="auto"/>
      </w:pPr>
      <w:r>
        <w:t xml:space="preserve">Időpontok: </w:t>
      </w:r>
    </w:p>
    <w:p w14:paraId="3D16C736" w14:textId="77777777" w:rsidR="00EC5F23" w:rsidRPr="00B57DD4" w:rsidRDefault="00EC5F23" w:rsidP="00687CEA">
      <w:pPr>
        <w:pStyle w:val="ListParagraph"/>
        <w:numPr>
          <w:ilvl w:val="0"/>
          <w:numId w:val="6"/>
        </w:numPr>
        <w:spacing w:line="240" w:lineRule="auto"/>
      </w:pPr>
      <w:r w:rsidRPr="00B57DD4">
        <w:t>Marosvásárhely</w:t>
      </w:r>
      <w:r w:rsidR="00740888" w:rsidRPr="00B57DD4">
        <w:t>: Október</w:t>
      </w:r>
    </w:p>
    <w:p w14:paraId="2DE526F4" w14:textId="77777777" w:rsidR="00740888" w:rsidRPr="00B57DD4" w:rsidRDefault="00740888" w:rsidP="00687CEA">
      <w:pPr>
        <w:pStyle w:val="ListParagraph"/>
        <w:numPr>
          <w:ilvl w:val="0"/>
          <w:numId w:val="6"/>
        </w:numPr>
        <w:spacing w:line="240" w:lineRule="auto"/>
      </w:pPr>
      <w:r w:rsidRPr="00B57DD4">
        <w:t>Csíkszereda: November</w:t>
      </w:r>
    </w:p>
    <w:p w14:paraId="4B142B4B" w14:textId="77777777" w:rsidR="00740888" w:rsidRPr="00B57DD4" w:rsidRDefault="00740888" w:rsidP="00687CEA">
      <w:pPr>
        <w:pStyle w:val="ListParagraph"/>
        <w:numPr>
          <w:ilvl w:val="0"/>
          <w:numId w:val="6"/>
        </w:numPr>
        <w:spacing w:line="240" w:lineRule="auto"/>
      </w:pPr>
      <w:r w:rsidRPr="00B57DD4">
        <w:t>Sepsiszentgyörgy: November</w:t>
      </w:r>
    </w:p>
    <w:p w14:paraId="5FCDAF1D" w14:textId="77777777" w:rsidR="00EC5F23" w:rsidRPr="00B57DD4" w:rsidRDefault="00EC5F23" w:rsidP="00687CEA">
      <w:pPr>
        <w:pStyle w:val="ListParagraph"/>
        <w:numPr>
          <w:ilvl w:val="0"/>
          <w:numId w:val="6"/>
        </w:numPr>
        <w:spacing w:line="240" w:lineRule="auto"/>
      </w:pPr>
      <w:r w:rsidRPr="00B57DD4">
        <w:t>Kolozsvár</w:t>
      </w:r>
      <w:r w:rsidR="00740888" w:rsidRPr="00B57DD4">
        <w:t>: December</w:t>
      </w:r>
    </w:p>
    <w:p w14:paraId="70C3E7B0" w14:textId="77777777" w:rsidR="00EC5F23" w:rsidRPr="004C412F" w:rsidRDefault="00B526F8" w:rsidP="00687CEA">
      <w:pPr>
        <w:pStyle w:val="Heading2"/>
        <w:numPr>
          <w:ilvl w:val="1"/>
          <w:numId w:val="18"/>
        </w:numPr>
        <w:spacing w:line="240" w:lineRule="auto"/>
      </w:pPr>
      <w:r>
        <w:lastRenderedPageBreak/>
        <w:t>Pálya</w:t>
      </w:r>
      <w:r w:rsidR="00EC5F23" w:rsidRPr="004C412F">
        <w:t xml:space="preserve">tervezés műhely </w:t>
      </w:r>
      <w:r w:rsidR="00DC7112">
        <w:t>(2. f</w:t>
      </w:r>
      <w:r w:rsidR="003875A2" w:rsidRPr="004C412F">
        <w:t>élév)</w:t>
      </w:r>
    </w:p>
    <w:p w14:paraId="269C4A51" w14:textId="77777777" w:rsidR="000B3AF1" w:rsidRDefault="000B3AF1" w:rsidP="00687CEA">
      <w:pPr>
        <w:spacing w:line="240" w:lineRule="auto"/>
      </w:pPr>
      <w:r w:rsidRPr="000B3AF1">
        <w:t xml:space="preserve">A pályatervezés különösen fontos szerepet kap a dinamikusan változó 4.0-s munka világában, ahol a munkamodellek, munkaviszonyok, valamint a munkával kapcsolatos elképzelések és meggyőződések jelentős átalakuláson mennek keresztül. A munka jövőbeli trendjei jelenleg még nem láthatók előre, hiszen a digitális technológia és a mesterséges intelligencia alkalmazásainak fejlődése folyamatosan átalakítja a munkaerőpiaci viszonyokat és a munkaerőpiacon való részvétel feltételeit. A pályatervezés éppen </w:t>
      </w:r>
      <w:r w:rsidR="00863B2B" w:rsidRPr="000B3AF1">
        <w:t>e</w:t>
      </w:r>
      <w:r w:rsidRPr="000B3AF1">
        <w:t xml:space="preserve"> változások közepette nyer különös jelentőséget. Azok képesek hatékonyan alkalmazkodni a gyorsan változó külső környezethez, akik alapos önismerettel </w:t>
      </w:r>
      <w:r w:rsidR="00863B2B">
        <w:t xml:space="preserve">és belső stabilitással </w:t>
      </w:r>
      <w:r w:rsidRPr="000B3AF1">
        <w:t>rendelkeznek, és tisztában vannak saját erőforrásaikkal és igényeikkel. Emellett elengedhetetlen, hogy ismerjék saját értékeiket, és képesek legyenek hosszútávon megvalósítható jövőbeli terveket kialakítani és megvalósítani. A pályatervezési műhely ebben nyújt támogatást, mivel a pályatervezési folyamat során olyan kulcselemek</w:t>
      </w:r>
      <w:r w:rsidR="00863B2B">
        <w:t xml:space="preserve"> kerülnek tárgyalásra, mint</w:t>
      </w:r>
      <w:r w:rsidRPr="000B3AF1">
        <w:t xml:space="preserve"> az előzetes tisztázás, a helyzetelemzés, az erősségek és gyengeségek feltérképezése, az értékek azonosítása, a jövőre vonatkozó tervek kidolgozása, a döntéshozatal, a célkitűzés és a megvalósítás.</w:t>
      </w:r>
    </w:p>
    <w:p w14:paraId="54DBD72C" w14:textId="77777777" w:rsidR="0089395E" w:rsidRDefault="0089395E" w:rsidP="00687CEA">
      <w:pPr>
        <w:spacing w:line="240" w:lineRule="auto"/>
      </w:pPr>
      <w:r>
        <w:t xml:space="preserve">A tevékenység célja: </w:t>
      </w:r>
    </w:p>
    <w:p w14:paraId="10DA9358" w14:textId="77777777" w:rsidR="0089395E" w:rsidRDefault="0089395E" w:rsidP="00687CEA">
      <w:pPr>
        <w:pStyle w:val="ListParagraph"/>
        <w:numPr>
          <w:ilvl w:val="0"/>
          <w:numId w:val="12"/>
        </w:numPr>
        <w:spacing w:line="240" w:lineRule="auto"/>
      </w:pPr>
      <w:r w:rsidRPr="0089395E">
        <w:t xml:space="preserve">A </w:t>
      </w:r>
      <w:r>
        <w:t xml:space="preserve">romániai </w:t>
      </w:r>
      <w:r w:rsidRPr="0089395E">
        <w:t>munkaerőpiaci helyzet</w:t>
      </w:r>
      <w:r>
        <w:t xml:space="preserve"> és a munkaadók igényeinek</w:t>
      </w:r>
      <w:r w:rsidRPr="0089395E">
        <w:t xml:space="preserve"> </w:t>
      </w:r>
      <w:r w:rsidR="00683E5D">
        <w:t>megismerése</w:t>
      </w:r>
    </w:p>
    <w:p w14:paraId="2C536113" w14:textId="77777777" w:rsidR="0089395E" w:rsidRDefault="0089395E" w:rsidP="00687CEA">
      <w:pPr>
        <w:pStyle w:val="ListParagraph"/>
        <w:numPr>
          <w:ilvl w:val="0"/>
          <w:numId w:val="12"/>
        </w:numPr>
        <w:spacing w:line="240" w:lineRule="auto"/>
      </w:pPr>
      <w:r>
        <w:t>Az egyéni hajlamo</w:t>
      </w:r>
      <w:r w:rsidR="00683E5D">
        <w:t>k és képességek feltérképezése</w:t>
      </w:r>
    </w:p>
    <w:p w14:paraId="15BFE208" w14:textId="77777777" w:rsidR="0089395E" w:rsidRDefault="0089395E" w:rsidP="00687CEA">
      <w:pPr>
        <w:pStyle w:val="ListParagraph"/>
        <w:numPr>
          <w:ilvl w:val="0"/>
          <w:numId w:val="12"/>
        </w:numPr>
        <w:spacing w:line="240" w:lineRule="auto"/>
      </w:pPr>
      <w:r>
        <w:t>A munkaértékek és munkahellyel kapcs</w:t>
      </w:r>
      <w:r w:rsidR="00683E5D">
        <w:t>olatos elvárások megfogalmazása</w:t>
      </w:r>
    </w:p>
    <w:p w14:paraId="7D4F155C" w14:textId="77777777" w:rsidR="0089395E" w:rsidRDefault="0089395E" w:rsidP="00687CEA">
      <w:pPr>
        <w:pStyle w:val="ListParagraph"/>
        <w:numPr>
          <w:ilvl w:val="0"/>
          <w:numId w:val="12"/>
        </w:numPr>
        <w:spacing w:line="240" w:lineRule="auto"/>
      </w:pPr>
      <w:r>
        <w:t>A pályat</w:t>
      </w:r>
      <w:r w:rsidR="00683E5D">
        <w:t>ervezés lépéseinek megismerése</w:t>
      </w:r>
    </w:p>
    <w:p w14:paraId="5DF35D10" w14:textId="77777777" w:rsidR="0089395E" w:rsidRDefault="0089395E" w:rsidP="00687CEA">
      <w:pPr>
        <w:pStyle w:val="ListParagraph"/>
        <w:numPr>
          <w:ilvl w:val="0"/>
          <w:numId w:val="12"/>
        </w:numPr>
        <w:spacing w:line="240" w:lineRule="auto"/>
      </w:pPr>
      <w:r>
        <w:t>Az egyéni pályatervek kidolgozása az egyéni célok és ér</w:t>
      </w:r>
      <w:r w:rsidR="00683E5D">
        <w:t>tékek alapján</w:t>
      </w:r>
    </w:p>
    <w:p w14:paraId="5C46055A" w14:textId="77777777" w:rsidR="0089395E" w:rsidRPr="0089395E" w:rsidRDefault="0089395E" w:rsidP="00687CEA">
      <w:pPr>
        <w:pStyle w:val="ListParagraph"/>
        <w:numPr>
          <w:ilvl w:val="0"/>
          <w:numId w:val="12"/>
        </w:numPr>
        <w:spacing w:line="240" w:lineRule="auto"/>
      </w:pPr>
      <w:r>
        <w:t>A döntéshozatal elvégzése és a meg</w:t>
      </w:r>
      <w:r w:rsidR="00683E5D">
        <w:t>valósítás módjának kidolgozása</w:t>
      </w:r>
    </w:p>
    <w:p w14:paraId="05484609" w14:textId="77777777" w:rsidR="00EC5F23" w:rsidRDefault="00544EB3" w:rsidP="00687CEA">
      <w:pPr>
        <w:spacing w:line="240" w:lineRule="auto"/>
      </w:pPr>
      <w:r>
        <w:t xml:space="preserve">Ajánlott tevékenység: </w:t>
      </w:r>
      <w:r w:rsidR="00DC7112">
        <w:t>6</w:t>
      </w:r>
      <w:r>
        <w:t xml:space="preserve"> órás </w:t>
      </w:r>
      <w:r w:rsidR="00683E5D">
        <w:t xml:space="preserve">karriertervezési </w:t>
      </w:r>
      <w:r>
        <w:t>műhelytevékenység, pénteken 14-20 között.</w:t>
      </w:r>
    </w:p>
    <w:p w14:paraId="40B36FCE" w14:textId="77777777" w:rsidR="00DF0A41" w:rsidRPr="001E7134" w:rsidRDefault="00DC7112" w:rsidP="00687CEA">
      <w:pPr>
        <w:spacing w:line="240" w:lineRule="auto"/>
      </w:pPr>
      <w:r>
        <w:t>A tevékenységek menete: 1</w:t>
      </w:r>
      <w:r w:rsidR="00DF0A41">
        <w:t xml:space="preserve"> óra elméleti ismeret átadása, </w:t>
      </w:r>
      <w:r>
        <w:t>5</w:t>
      </w:r>
      <w:r w:rsidR="00DF0A41">
        <w:t xml:space="preserve"> óra gyakorlat: egyéni bemutatók, csoport tevékenységek és visszajelzés formájában.</w:t>
      </w:r>
    </w:p>
    <w:p w14:paraId="3ED515F1" w14:textId="77777777" w:rsidR="00DF0A41" w:rsidRDefault="00DF0A41" w:rsidP="00687CEA">
      <w:pPr>
        <w:spacing w:line="240" w:lineRule="auto"/>
      </w:pPr>
      <w:r>
        <w:t>A tevékenységen feliratkozás alapján lehet részt venni.</w:t>
      </w:r>
    </w:p>
    <w:p w14:paraId="0FB78BCE" w14:textId="77777777" w:rsidR="00DF0A41" w:rsidRPr="001E7134" w:rsidRDefault="00DF0A41" w:rsidP="00687CEA">
      <w:pPr>
        <w:spacing w:line="240" w:lineRule="auto"/>
      </w:pPr>
      <w:r>
        <w:t xml:space="preserve">Igénylés: tájékoztató és PR-kampány a kari PR-osok segítségével, egy hónappal és egy héttel az esemény előtt. </w:t>
      </w:r>
    </w:p>
    <w:p w14:paraId="0F7B1BBB" w14:textId="77777777" w:rsidR="00867AE4" w:rsidRDefault="00867AE4" w:rsidP="00687CEA">
      <w:pPr>
        <w:spacing w:line="240" w:lineRule="auto"/>
      </w:pPr>
      <w:r>
        <w:t xml:space="preserve">Időpontok: </w:t>
      </w:r>
    </w:p>
    <w:p w14:paraId="00E389C3" w14:textId="77777777" w:rsidR="00EC5F23" w:rsidRPr="00354CEB" w:rsidRDefault="00EC5F23" w:rsidP="00687CEA">
      <w:pPr>
        <w:pStyle w:val="ListParagraph"/>
        <w:numPr>
          <w:ilvl w:val="0"/>
          <w:numId w:val="10"/>
        </w:numPr>
        <w:spacing w:line="240" w:lineRule="auto"/>
      </w:pPr>
      <w:r w:rsidRPr="00354CEB">
        <w:t>Marosvásárhely</w:t>
      </w:r>
      <w:r w:rsidR="00867AE4" w:rsidRPr="00354CEB">
        <w:t xml:space="preserve">: Március </w:t>
      </w:r>
    </w:p>
    <w:p w14:paraId="3428B37D" w14:textId="77777777" w:rsidR="0038484B" w:rsidRPr="00354CEB" w:rsidRDefault="00867AE4" w:rsidP="00687CEA">
      <w:pPr>
        <w:pStyle w:val="ListParagraph"/>
        <w:numPr>
          <w:ilvl w:val="0"/>
          <w:numId w:val="10"/>
        </w:numPr>
        <w:spacing w:line="240" w:lineRule="auto"/>
      </w:pPr>
      <w:r w:rsidRPr="00354CEB">
        <w:t>Csíkszereda</w:t>
      </w:r>
      <w:r w:rsidR="0038484B" w:rsidRPr="00354CEB">
        <w:t>: Március</w:t>
      </w:r>
      <w:r w:rsidR="00AC2009">
        <w:t>,</w:t>
      </w:r>
      <w:r w:rsidR="0038484B" w:rsidRPr="00354CEB">
        <w:t xml:space="preserve"> </w:t>
      </w:r>
      <w:r w:rsidR="00AC2009" w:rsidRPr="00354CEB">
        <w:t>Április</w:t>
      </w:r>
    </w:p>
    <w:p w14:paraId="187A9E5A" w14:textId="77777777" w:rsidR="00867AE4" w:rsidRPr="00354CEB" w:rsidRDefault="00867AE4" w:rsidP="00687CEA">
      <w:pPr>
        <w:pStyle w:val="ListParagraph"/>
        <w:numPr>
          <w:ilvl w:val="0"/>
          <w:numId w:val="10"/>
        </w:numPr>
        <w:spacing w:line="240" w:lineRule="auto"/>
      </w:pPr>
      <w:r w:rsidRPr="00354CEB">
        <w:t>Sepsiszentgyörgy</w:t>
      </w:r>
      <w:r w:rsidR="0038484B" w:rsidRPr="00354CEB">
        <w:t>: Április</w:t>
      </w:r>
    </w:p>
    <w:p w14:paraId="33199CCE" w14:textId="77777777" w:rsidR="00EC5F23" w:rsidRPr="00354CEB" w:rsidRDefault="00EC5F23" w:rsidP="00687CEA">
      <w:pPr>
        <w:pStyle w:val="ListParagraph"/>
        <w:numPr>
          <w:ilvl w:val="0"/>
          <w:numId w:val="10"/>
        </w:numPr>
        <w:spacing w:line="240" w:lineRule="auto"/>
      </w:pPr>
      <w:r w:rsidRPr="00354CEB">
        <w:t>Kolozsvár</w:t>
      </w:r>
      <w:r w:rsidR="0038484B" w:rsidRPr="00354CEB">
        <w:t>: Április</w:t>
      </w:r>
    </w:p>
    <w:p w14:paraId="78A14C35" w14:textId="77777777" w:rsidR="001A6421" w:rsidRDefault="001A6421" w:rsidP="00687CEA">
      <w:pPr>
        <w:pStyle w:val="Heading1"/>
        <w:numPr>
          <w:ilvl w:val="0"/>
          <w:numId w:val="15"/>
        </w:numPr>
        <w:spacing w:line="240" w:lineRule="auto"/>
      </w:pPr>
      <w:r>
        <w:t>Kar</w:t>
      </w:r>
      <w:r w:rsidR="00B42516">
        <w:t>r</w:t>
      </w:r>
      <w:r w:rsidR="0087251F">
        <w:t>iern</w:t>
      </w:r>
      <w:r>
        <w:t xml:space="preserve">apok a Sapientián </w:t>
      </w:r>
    </w:p>
    <w:p w14:paraId="5EF58CBE" w14:textId="77777777" w:rsidR="0084756A" w:rsidRDefault="0084756A" w:rsidP="00687CEA">
      <w:pPr>
        <w:spacing w:line="240" w:lineRule="auto"/>
      </w:pPr>
      <w:r>
        <w:t>A Karrier Napok célja, hogy a Sapientia EMTE és középiskolás diákok számára átfogó képet kapni a munkaerőpiaci trendekről, továbbtanulási lehetőségekről, valamint a különböző szakmák és karrierutak sajátosságairól. Az esemény célja, hogy a résztvevőket segítse önismeretük és pályatervezési készségeik fejlesztésében, valamint kapcsolatot teremtsen a munkaadók</w:t>
      </w:r>
      <w:r w:rsidR="00424228">
        <w:t xml:space="preserve"> és az egyetemi hallgatók között. </w:t>
      </w:r>
    </w:p>
    <w:p w14:paraId="0D254472" w14:textId="77777777" w:rsidR="00EF3CFC" w:rsidRDefault="00EF3CFC" w:rsidP="00687CEA">
      <w:pPr>
        <w:spacing w:line="240" w:lineRule="auto"/>
      </w:pPr>
      <w:r>
        <w:t xml:space="preserve">A napi program: </w:t>
      </w:r>
    </w:p>
    <w:p w14:paraId="69BF80B5" w14:textId="77777777" w:rsidR="00EF3CFC" w:rsidRDefault="00EF3CFC" w:rsidP="00687CEA">
      <w:pPr>
        <w:pStyle w:val="ListParagraph"/>
        <w:numPr>
          <w:ilvl w:val="0"/>
          <w:numId w:val="16"/>
        </w:numPr>
        <w:spacing w:line="240" w:lineRule="auto"/>
      </w:pPr>
      <w:r w:rsidRPr="00EF3CFC">
        <w:t>Önismereti műhely</w:t>
      </w:r>
      <w:r>
        <w:t>, személyiség és képességfelmérések, érdeklődési körök azonosítása</w:t>
      </w:r>
    </w:p>
    <w:p w14:paraId="72B9A1E7" w14:textId="77777777" w:rsidR="00EF3CFC" w:rsidRPr="00EF3CFC" w:rsidRDefault="00EF3CFC" w:rsidP="00687CEA">
      <w:pPr>
        <w:pStyle w:val="ListParagraph"/>
        <w:numPr>
          <w:ilvl w:val="0"/>
          <w:numId w:val="16"/>
        </w:numPr>
        <w:spacing w:line="240" w:lineRule="auto"/>
      </w:pPr>
      <w:r>
        <w:t xml:space="preserve">Szakmák bemutatása – a helyszíni egyetemi szakok alapján </w:t>
      </w:r>
    </w:p>
    <w:p w14:paraId="56850850" w14:textId="77777777" w:rsidR="00EF3CFC" w:rsidRPr="00EF3CFC" w:rsidRDefault="00EF3CFC" w:rsidP="00687CEA">
      <w:pPr>
        <w:pStyle w:val="ListParagraph"/>
        <w:numPr>
          <w:ilvl w:val="0"/>
          <w:numId w:val="16"/>
        </w:numPr>
        <w:spacing w:line="240" w:lineRule="auto"/>
      </w:pPr>
      <w:r w:rsidRPr="00EF3CFC">
        <w:t xml:space="preserve">Pályatervezési </w:t>
      </w:r>
      <w:r>
        <w:t>műhely, pályatervezési technikák bemutatása</w:t>
      </w:r>
    </w:p>
    <w:p w14:paraId="489CC665" w14:textId="77777777" w:rsidR="00EF3CFC" w:rsidRPr="00EF3CFC" w:rsidRDefault="00EF3CFC" w:rsidP="00687CEA">
      <w:pPr>
        <w:pStyle w:val="ListParagraph"/>
        <w:numPr>
          <w:ilvl w:val="0"/>
          <w:numId w:val="16"/>
        </w:numPr>
        <w:spacing w:line="240" w:lineRule="auto"/>
      </w:pPr>
      <w:r w:rsidRPr="00EF3CFC">
        <w:t xml:space="preserve">Előadások HR-es szakemberek és munkaadók szereplésével </w:t>
      </w:r>
      <w:r>
        <w:t xml:space="preserve">a munkaerőpiaci helyzet sajátosságairól </w:t>
      </w:r>
    </w:p>
    <w:p w14:paraId="4173E8A8" w14:textId="01945814" w:rsidR="00361C4B" w:rsidRPr="00ED5803" w:rsidRDefault="00EF3CFC" w:rsidP="00687CEA">
      <w:pPr>
        <w:pStyle w:val="ListParagraph"/>
        <w:numPr>
          <w:ilvl w:val="0"/>
          <w:numId w:val="16"/>
        </w:numPr>
        <w:spacing w:line="240" w:lineRule="auto"/>
      </w:pPr>
      <w:r w:rsidRPr="00EF3CFC">
        <w:t>Kerekasztal beszélgetés a munkaadók, oktatási intézmények és munkaközvetítők képviselői között</w:t>
      </w:r>
      <w:r>
        <w:t xml:space="preserve"> az oktatási intézmény</w:t>
      </w:r>
      <w:r w:rsidR="005A4FF0">
        <w:t>ek felzárkózásá</w:t>
      </w:r>
      <w:r>
        <w:t>ról a munkaerőpiaci elvárásokhoz.</w:t>
      </w:r>
    </w:p>
    <w:p w14:paraId="2C95C264" w14:textId="77777777" w:rsidR="003875A2" w:rsidRDefault="003875A2" w:rsidP="00687CEA">
      <w:pPr>
        <w:pStyle w:val="Heading1"/>
        <w:spacing w:line="240" w:lineRule="auto"/>
      </w:pPr>
      <w:r w:rsidRPr="00F23894">
        <w:lastRenderedPageBreak/>
        <w:t>Ütemterv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2694"/>
        <w:gridCol w:w="1457"/>
        <w:gridCol w:w="2016"/>
        <w:gridCol w:w="1720"/>
      </w:tblGrid>
      <w:tr w:rsidR="009F6E42" w:rsidRPr="00683E5D" w14:paraId="06099317" w14:textId="77777777" w:rsidTr="007019B1">
        <w:tc>
          <w:tcPr>
            <w:tcW w:w="1129" w:type="dxa"/>
          </w:tcPr>
          <w:p w14:paraId="084F3B31" w14:textId="77777777" w:rsidR="003E671E" w:rsidRPr="00683E5D" w:rsidRDefault="003E671E" w:rsidP="00687CEA">
            <w:pPr>
              <w:spacing w:line="240" w:lineRule="auto"/>
              <w:jc w:val="left"/>
              <w:rPr>
                <w:b/>
              </w:rPr>
            </w:pPr>
            <w:r w:rsidRPr="00683E5D">
              <w:rPr>
                <w:b/>
              </w:rPr>
              <w:t>Sorszám</w:t>
            </w:r>
          </w:p>
        </w:tc>
        <w:tc>
          <w:tcPr>
            <w:tcW w:w="2694" w:type="dxa"/>
          </w:tcPr>
          <w:p w14:paraId="629E7781" w14:textId="77777777" w:rsidR="003E671E" w:rsidRPr="00683E5D" w:rsidRDefault="003E671E" w:rsidP="00687CEA">
            <w:pPr>
              <w:spacing w:line="240" w:lineRule="auto"/>
              <w:jc w:val="left"/>
              <w:rPr>
                <w:b/>
              </w:rPr>
            </w:pPr>
            <w:r w:rsidRPr="00683E5D">
              <w:rPr>
                <w:b/>
              </w:rPr>
              <w:t>Tevékenység</w:t>
            </w:r>
          </w:p>
        </w:tc>
        <w:tc>
          <w:tcPr>
            <w:tcW w:w="1457" w:type="dxa"/>
          </w:tcPr>
          <w:p w14:paraId="745B6C3F" w14:textId="77777777" w:rsidR="003E671E" w:rsidRPr="00683E5D" w:rsidRDefault="003E671E" w:rsidP="00687CEA">
            <w:pPr>
              <w:spacing w:line="240" w:lineRule="auto"/>
              <w:jc w:val="left"/>
              <w:rPr>
                <w:b/>
              </w:rPr>
            </w:pPr>
            <w:r w:rsidRPr="00683E5D">
              <w:rPr>
                <w:b/>
              </w:rPr>
              <w:t>Időszak</w:t>
            </w:r>
          </w:p>
        </w:tc>
        <w:tc>
          <w:tcPr>
            <w:tcW w:w="2016" w:type="dxa"/>
          </w:tcPr>
          <w:p w14:paraId="7254ABAA" w14:textId="77777777" w:rsidR="003E671E" w:rsidRPr="00683E5D" w:rsidRDefault="003E671E" w:rsidP="00687CEA">
            <w:pPr>
              <w:spacing w:line="240" w:lineRule="auto"/>
              <w:jc w:val="left"/>
              <w:rPr>
                <w:b/>
              </w:rPr>
            </w:pPr>
            <w:r w:rsidRPr="00683E5D">
              <w:rPr>
                <w:b/>
              </w:rPr>
              <w:t>Helyszín / Formátum</w:t>
            </w:r>
          </w:p>
        </w:tc>
        <w:tc>
          <w:tcPr>
            <w:tcW w:w="1720" w:type="dxa"/>
          </w:tcPr>
          <w:p w14:paraId="354A7F7C" w14:textId="77777777" w:rsidR="003E671E" w:rsidRPr="00683E5D" w:rsidRDefault="003E671E" w:rsidP="00687CEA">
            <w:pPr>
              <w:spacing w:line="240" w:lineRule="auto"/>
              <w:jc w:val="left"/>
              <w:rPr>
                <w:b/>
              </w:rPr>
            </w:pPr>
            <w:r w:rsidRPr="00683E5D">
              <w:rPr>
                <w:b/>
              </w:rPr>
              <w:t>Megjegyzés</w:t>
            </w:r>
          </w:p>
        </w:tc>
      </w:tr>
      <w:tr w:rsidR="009F6E42" w14:paraId="6985B9E2" w14:textId="77777777" w:rsidTr="007019B1">
        <w:tc>
          <w:tcPr>
            <w:tcW w:w="1129" w:type="dxa"/>
          </w:tcPr>
          <w:p w14:paraId="385C8111" w14:textId="77777777" w:rsidR="003E671E" w:rsidRDefault="003E671E" w:rsidP="00687CEA">
            <w:pPr>
              <w:spacing w:line="240" w:lineRule="auto"/>
              <w:jc w:val="left"/>
            </w:pPr>
            <w:r>
              <w:t>1</w:t>
            </w:r>
          </w:p>
        </w:tc>
        <w:tc>
          <w:tcPr>
            <w:tcW w:w="2694" w:type="dxa"/>
          </w:tcPr>
          <w:p w14:paraId="4FD04D5B" w14:textId="77777777" w:rsidR="003E671E" w:rsidRDefault="003E671E" w:rsidP="00687CEA">
            <w:pPr>
              <w:spacing w:line="240" w:lineRule="auto"/>
              <w:jc w:val="left"/>
            </w:pPr>
            <w:r>
              <w:t>Tájékoztató elhelyezése a gólyafüzetben és a honlapon</w:t>
            </w:r>
          </w:p>
        </w:tc>
        <w:tc>
          <w:tcPr>
            <w:tcW w:w="1457" w:type="dxa"/>
          </w:tcPr>
          <w:p w14:paraId="05347048" w14:textId="77777777" w:rsidR="003E671E" w:rsidRDefault="003E671E" w:rsidP="00687CEA">
            <w:pPr>
              <w:spacing w:line="240" w:lineRule="auto"/>
              <w:jc w:val="left"/>
            </w:pPr>
            <w:r>
              <w:t>tanévkezdés előtt</w:t>
            </w:r>
          </w:p>
        </w:tc>
        <w:tc>
          <w:tcPr>
            <w:tcW w:w="2016" w:type="dxa"/>
          </w:tcPr>
          <w:p w14:paraId="47C433ED" w14:textId="77777777" w:rsidR="003E671E" w:rsidRDefault="003E671E" w:rsidP="00687CEA">
            <w:pPr>
              <w:spacing w:line="240" w:lineRule="auto"/>
              <w:jc w:val="left"/>
            </w:pPr>
            <w:r>
              <w:t>HÖK közreműködésével</w:t>
            </w:r>
          </w:p>
        </w:tc>
        <w:tc>
          <w:tcPr>
            <w:tcW w:w="1720" w:type="dxa"/>
          </w:tcPr>
          <w:p w14:paraId="4D08E6A9" w14:textId="77777777" w:rsidR="003E671E" w:rsidRDefault="003E671E" w:rsidP="00687CEA">
            <w:pPr>
              <w:spacing w:line="240" w:lineRule="auto"/>
              <w:jc w:val="left"/>
            </w:pPr>
            <w:r>
              <w:t>Elsőéves hallgatók számára</w:t>
            </w:r>
          </w:p>
        </w:tc>
      </w:tr>
      <w:tr w:rsidR="009F6E42" w14:paraId="10B98E54" w14:textId="77777777" w:rsidTr="007019B1">
        <w:tc>
          <w:tcPr>
            <w:tcW w:w="1129" w:type="dxa"/>
          </w:tcPr>
          <w:p w14:paraId="4A3900CC" w14:textId="77777777" w:rsidR="003E671E" w:rsidRDefault="003E671E" w:rsidP="00687CEA">
            <w:pPr>
              <w:spacing w:line="240" w:lineRule="auto"/>
              <w:jc w:val="left"/>
            </w:pPr>
            <w:r>
              <w:t>2</w:t>
            </w:r>
          </w:p>
        </w:tc>
        <w:tc>
          <w:tcPr>
            <w:tcW w:w="2694" w:type="dxa"/>
          </w:tcPr>
          <w:p w14:paraId="07E068F4" w14:textId="77777777" w:rsidR="003E671E" w:rsidRDefault="003E671E" w:rsidP="00687CEA">
            <w:pPr>
              <w:spacing w:line="240" w:lineRule="auto"/>
              <w:jc w:val="left"/>
            </w:pPr>
            <w:r>
              <w:t>Első féléves programok bemutatása és folyamatos kommunikációja a közösségi médiában</w:t>
            </w:r>
          </w:p>
        </w:tc>
        <w:tc>
          <w:tcPr>
            <w:tcW w:w="1457" w:type="dxa"/>
          </w:tcPr>
          <w:p w14:paraId="4727201F" w14:textId="77777777" w:rsidR="003E671E" w:rsidRDefault="003E671E" w:rsidP="00687CEA">
            <w:pPr>
              <w:spacing w:line="240" w:lineRule="auto"/>
              <w:jc w:val="left"/>
            </w:pPr>
            <w:r>
              <w:t>2025</w:t>
            </w:r>
            <w:r w:rsidR="009F6E42">
              <w:t>.</w:t>
            </w:r>
            <w:r>
              <w:t xml:space="preserve"> szeptembe</w:t>
            </w:r>
            <w:r w:rsidR="009F6E42">
              <w:t>r</w:t>
            </w:r>
          </w:p>
        </w:tc>
        <w:tc>
          <w:tcPr>
            <w:tcW w:w="2016" w:type="dxa"/>
          </w:tcPr>
          <w:p w14:paraId="43082A0A" w14:textId="77777777" w:rsidR="003E671E" w:rsidRDefault="003E671E" w:rsidP="00687CEA">
            <w:pPr>
              <w:spacing w:line="240" w:lineRule="auto"/>
              <w:jc w:val="left"/>
            </w:pPr>
            <w:r>
              <w:t>intézményi szinten</w:t>
            </w:r>
          </w:p>
        </w:tc>
        <w:tc>
          <w:tcPr>
            <w:tcW w:w="1720" w:type="dxa"/>
          </w:tcPr>
          <w:p w14:paraId="2B41A73D" w14:textId="77777777" w:rsidR="003E671E" w:rsidRDefault="003E671E" w:rsidP="00687CEA">
            <w:pPr>
              <w:spacing w:line="240" w:lineRule="auto"/>
              <w:jc w:val="left"/>
            </w:pPr>
            <w:r>
              <w:t>PR-munkatársak bevonásával</w:t>
            </w:r>
          </w:p>
        </w:tc>
      </w:tr>
      <w:tr w:rsidR="009F6E42" w14:paraId="4B695242" w14:textId="77777777" w:rsidTr="007019B1">
        <w:tc>
          <w:tcPr>
            <w:tcW w:w="1129" w:type="dxa"/>
          </w:tcPr>
          <w:p w14:paraId="3995E4B6" w14:textId="77777777" w:rsidR="003E671E" w:rsidRDefault="003E671E" w:rsidP="00687CEA">
            <w:pPr>
              <w:spacing w:line="240" w:lineRule="auto"/>
              <w:jc w:val="left"/>
            </w:pPr>
            <w:r>
              <w:t>3</w:t>
            </w:r>
          </w:p>
        </w:tc>
        <w:tc>
          <w:tcPr>
            <w:tcW w:w="2694" w:type="dxa"/>
          </w:tcPr>
          <w:p w14:paraId="4673FCCC" w14:textId="77777777" w:rsidR="003E671E" w:rsidRDefault="003E671E" w:rsidP="00687CEA">
            <w:pPr>
              <w:spacing w:line="240" w:lineRule="auto"/>
              <w:jc w:val="left"/>
            </w:pPr>
            <w:r>
              <w:t>Önismereti és karriertervezési műhely</w:t>
            </w:r>
          </w:p>
        </w:tc>
        <w:tc>
          <w:tcPr>
            <w:tcW w:w="1457" w:type="dxa"/>
          </w:tcPr>
          <w:p w14:paraId="6AB6006A" w14:textId="77777777" w:rsidR="003E671E" w:rsidRDefault="003E671E" w:rsidP="00687CEA">
            <w:pPr>
              <w:spacing w:line="240" w:lineRule="auto"/>
              <w:jc w:val="left"/>
            </w:pPr>
            <w:r>
              <w:t>2025</w:t>
            </w:r>
            <w:r w:rsidR="009F6E42">
              <w:t>.</w:t>
            </w:r>
            <w:r>
              <w:t xml:space="preserve"> szeptember–október</w:t>
            </w:r>
          </w:p>
        </w:tc>
        <w:tc>
          <w:tcPr>
            <w:tcW w:w="2016" w:type="dxa"/>
          </w:tcPr>
          <w:p w14:paraId="633AC855" w14:textId="77777777" w:rsidR="003E671E" w:rsidRDefault="003E671E" w:rsidP="00687CEA">
            <w:pPr>
              <w:spacing w:line="240" w:lineRule="auto"/>
              <w:jc w:val="left"/>
            </w:pPr>
            <w:r>
              <w:t>Marosvásárhely</w:t>
            </w:r>
          </w:p>
        </w:tc>
        <w:tc>
          <w:tcPr>
            <w:tcW w:w="1720" w:type="dxa"/>
          </w:tcPr>
          <w:p w14:paraId="61245F4F" w14:textId="77777777" w:rsidR="003E671E" w:rsidRDefault="003E671E" w:rsidP="00687CEA">
            <w:pPr>
              <w:spacing w:line="240" w:lineRule="auto"/>
              <w:jc w:val="left"/>
            </w:pPr>
            <w:r>
              <w:t>Egyetemi hallgatók számára</w:t>
            </w:r>
          </w:p>
        </w:tc>
      </w:tr>
      <w:tr w:rsidR="009F6E42" w14:paraId="3D73C3D5" w14:textId="77777777" w:rsidTr="007019B1">
        <w:tc>
          <w:tcPr>
            <w:tcW w:w="1129" w:type="dxa"/>
          </w:tcPr>
          <w:p w14:paraId="228591C8" w14:textId="77777777" w:rsidR="003E671E" w:rsidRDefault="003E671E" w:rsidP="00687CEA">
            <w:pPr>
              <w:spacing w:line="240" w:lineRule="auto"/>
              <w:jc w:val="left"/>
            </w:pPr>
            <w:r>
              <w:t>4</w:t>
            </w:r>
          </w:p>
        </w:tc>
        <w:tc>
          <w:tcPr>
            <w:tcW w:w="2694" w:type="dxa"/>
          </w:tcPr>
          <w:p w14:paraId="79367D65" w14:textId="77777777" w:rsidR="003E671E" w:rsidRDefault="003E671E" w:rsidP="00687CEA">
            <w:pPr>
              <w:spacing w:line="240" w:lineRule="auto"/>
              <w:jc w:val="left"/>
            </w:pPr>
            <w:r>
              <w:t>Önismereti és karriertervezési műhely</w:t>
            </w:r>
          </w:p>
        </w:tc>
        <w:tc>
          <w:tcPr>
            <w:tcW w:w="1457" w:type="dxa"/>
          </w:tcPr>
          <w:p w14:paraId="3A75806E" w14:textId="77777777" w:rsidR="003E671E" w:rsidRDefault="003E671E" w:rsidP="00687CEA">
            <w:pPr>
              <w:spacing w:line="240" w:lineRule="auto"/>
              <w:jc w:val="left"/>
            </w:pPr>
            <w:r>
              <w:t>2025</w:t>
            </w:r>
            <w:r w:rsidR="009F6E42">
              <w:t>.</w:t>
            </w:r>
            <w:r>
              <w:t xml:space="preserve"> október</w:t>
            </w:r>
          </w:p>
        </w:tc>
        <w:tc>
          <w:tcPr>
            <w:tcW w:w="2016" w:type="dxa"/>
          </w:tcPr>
          <w:p w14:paraId="48CCD5CD" w14:textId="77777777" w:rsidR="003E671E" w:rsidRDefault="003E671E" w:rsidP="00687CEA">
            <w:pPr>
              <w:spacing w:line="240" w:lineRule="auto"/>
              <w:jc w:val="left"/>
            </w:pPr>
            <w:r>
              <w:t>Csíkszereda</w:t>
            </w:r>
          </w:p>
        </w:tc>
        <w:tc>
          <w:tcPr>
            <w:tcW w:w="1720" w:type="dxa"/>
          </w:tcPr>
          <w:p w14:paraId="7532EB24" w14:textId="77777777" w:rsidR="003E671E" w:rsidRDefault="003E671E" w:rsidP="00687CEA">
            <w:pPr>
              <w:spacing w:line="240" w:lineRule="auto"/>
              <w:jc w:val="left"/>
            </w:pPr>
            <w:r>
              <w:t>Egyetemi hallgatók számára</w:t>
            </w:r>
          </w:p>
        </w:tc>
      </w:tr>
      <w:tr w:rsidR="009F6E42" w14:paraId="7AF334FF" w14:textId="77777777" w:rsidTr="007019B1">
        <w:tc>
          <w:tcPr>
            <w:tcW w:w="1129" w:type="dxa"/>
          </w:tcPr>
          <w:p w14:paraId="1D2C90AE" w14:textId="77777777" w:rsidR="003E671E" w:rsidRDefault="003E671E" w:rsidP="00687CEA">
            <w:pPr>
              <w:spacing w:line="240" w:lineRule="auto"/>
              <w:jc w:val="left"/>
            </w:pPr>
            <w:r>
              <w:t>5</w:t>
            </w:r>
          </w:p>
        </w:tc>
        <w:tc>
          <w:tcPr>
            <w:tcW w:w="2694" w:type="dxa"/>
          </w:tcPr>
          <w:p w14:paraId="51B735EE" w14:textId="77777777" w:rsidR="003E671E" w:rsidRDefault="003E671E" w:rsidP="00687CEA">
            <w:pPr>
              <w:spacing w:line="240" w:lineRule="auto"/>
              <w:jc w:val="left"/>
            </w:pPr>
            <w:r>
              <w:t>Önismereti és karriertervezési műhely</w:t>
            </w:r>
          </w:p>
        </w:tc>
        <w:tc>
          <w:tcPr>
            <w:tcW w:w="1457" w:type="dxa"/>
          </w:tcPr>
          <w:p w14:paraId="7C9CD9AD" w14:textId="77777777" w:rsidR="003E671E" w:rsidRDefault="003E671E" w:rsidP="00687CEA">
            <w:pPr>
              <w:spacing w:line="240" w:lineRule="auto"/>
              <w:jc w:val="left"/>
            </w:pPr>
            <w:r>
              <w:t>2025</w:t>
            </w:r>
            <w:r w:rsidR="009F6E42">
              <w:t>.</w:t>
            </w:r>
            <w:r>
              <w:t xml:space="preserve"> október</w:t>
            </w:r>
          </w:p>
        </w:tc>
        <w:tc>
          <w:tcPr>
            <w:tcW w:w="2016" w:type="dxa"/>
          </w:tcPr>
          <w:p w14:paraId="2857C978" w14:textId="77777777" w:rsidR="003E671E" w:rsidRDefault="003E671E" w:rsidP="00687CEA">
            <w:pPr>
              <w:spacing w:line="240" w:lineRule="auto"/>
              <w:jc w:val="left"/>
            </w:pPr>
            <w:r>
              <w:t>Sepsiszentgyörgy</w:t>
            </w:r>
          </w:p>
        </w:tc>
        <w:tc>
          <w:tcPr>
            <w:tcW w:w="1720" w:type="dxa"/>
          </w:tcPr>
          <w:p w14:paraId="4AD8D1BE" w14:textId="77777777" w:rsidR="003E671E" w:rsidRDefault="003E671E" w:rsidP="00687CEA">
            <w:pPr>
              <w:spacing w:line="240" w:lineRule="auto"/>
              <w:jc w:val="left"/>
            </w:pPr>
            <w:r>
              <w:t>Egyetemi hallgatók számára</w:t>
            </w:r>
          </w:p>
        </w:tc>
      </w:tr>
      <w:tr w:rsidR="009F6E42" w14:paraId="6B28D5CC" w14:textId="77777777" w:rsidTr="007019B1">
        <w:tc>
          <w:tcPr>
            <w:tcW w:w="1129" w:type="dxa"/>
          </w:tcPr>
          <w:p w14:paraId="5F4505B5" w14:textId="77777777" w:rsidR="003E671E" w:rsidRDefault="003E671E" w:rsidP="00687CEA">
            <w:pPr>
              <w:spacing w:line="240" w:lineRule="auto"/>
              <w:jc w:val="left"/>
            </w:pPr>
            <w:r>
              <w:t>6</w:t>
            </w:r>
          </w:p>
        </w:tc>
        <w:tc>
          <w:tcPr>
            <w:tcW w:w="2694" w:type="dxa"/>
          </w:tcPr>
          <w:p w14:paraId="75F8E052" w14:textId="77777777" w:rsidR="003E671E" w:rsidRDefault="003E671E" w:rsidP="00687CEA">
            <w:pPr>
              <w:spacing w:line="240" w:lineRule="auto"/>
              <w:jc w:val="left"/>
            </w:pPr>
            <w:r>
              <w:t>Önismereti és karriertervezési műhely</w:t>
            </w:r>
          </w:p>
        </w:tc>
        <w:tc>
          <w:tcPr>
            <w:tcW w:w="1457" w:type="dxa"/>
          </w:tcPr>
          <w:p w14:paraId="67C29562" w14:textId="77777777" w:rsidR="003E671E" w:rsidRDefault="009F6E42" w:rsidP="00687CEA">
            <w:pPr>
              <w:spacing w:line="240" w:lineRule="auto"/>
              <w:jc w:val="left"/>
            </w:pPr>
            <w:r>
              <w:t xml:space="preserve">2025. </w:t>
            </w:r>
            <w:r w:rsidR="003E671E">
              <w:t>november</w:t>
            </w:r>
          </w:p>
        </w:tc>
        <w:tc>
          <w:tcPr>
            <w:tcW w:w="2016" w:type="dxa"/>
          </w:tcPr>
          <w:p w14:paraId="2EE9CA83" w14:textId="77777777" w:rsidR="003E671E" w:rsidRDefault="003E671E" w:rsidP="00687CEA">
            <w:pPr>
              <w:spacing w:line="240" w:lineRule="auto"/>
              <w:jc w:val="left"/>
            </w:pPr>
            <w:r>
              <w:t>Kolozsvár</w:t>
            </w:r>
          </w:p>
        </w:tc>
        <w:tc>
          <w:tcPr>
            <w:tcW w:w="1720" w:type="dxa"/>
          </w:tcPr>
          <w:p w14:paraId="5A0ACB5F" w14:textId="77777777" w:rsidR="003E671E" w:rsidRDefault="003E671E" w:rsidP="00687CEA">
            <w:pPr>
              <w:spacing w:line="240" w:lineRule="auto"/>
              <w:jc w:val="left"/>
            </w:pPr>
            <w:r>
              <w:t>Egyetemi hallgatók számára</w:t>
            </w:r>
          </w:p>
        </w:tc>
      </w:tr>
      <w:tr w:rsidR="009F6E42" w14:paraId="426A5EE8" w14:textId="77777777" w:rsidTr="007019B1">
        <w:tc>
          <w:tcPr>
            <w:tcW w:w="1129" w:type="dxa"/>
          </w:tcPr>
          <w:p w14:paraId="189EEE98" w14:textId="77777777" w:rsidR="003E671E" w:rsidRDefault="009F6E42" w:rsidP="00687CEA">
            <w:pPr>
              <w:spacing w:line="240" w:lineRule="auto"/>
              <w:jc w:val="left"/>
            </w:pPr>
            <w:r>
              <w:t>7</w:t>
            </w:r>
          </w:p>
        </w:tc>
        <w:tc>
          <w:tcPr>
            <w:tcW w:w="2694" w:type="dxa"/>
          </w:tcPr>
          <w:p w14:paraId="2433FDE2" w14:textId="77777777" w:rsidR="003E671E" w:rsidRDefault="003E671E" w:rsidP="00687CEA">
            <w:pPr>
              <w:spacing w:line="240" w:lineRule="auto"/>
              <w:jc w:val="left"/>
            </w:pPr>
            <w:r>
              <w:t>Pályatervezési műhely</w:t>
            </w:r>
          </w:p>
        </w:tc>
        <w:tc>
          <w:tcPr>
            <w:tcW w:w="1457" w:type="dxa"/>
          </w:tcPr>
          <w:p w14:paraId="799F9792" w14:textId="77777777" w:rsidR="003E671E" w:rsidRDefault="009F6E42" w:rsidP="00687CEA">
            <w:pPr>
              <w:spacing w:line="240" w:lineRule="auto"/>
              <w:jc w:val="left"/>
            </w:pPr>
            <w:r>
              <w:t xml:space="preserve">2026. </w:t>
            </w:r>
            <w:r w:rsidR="003E671E">
              <w:t>február</w:t>
            </w:r>
          </w:p>
        </w:tc>
        <w:tc>
          <w:tcPr>
            <w:tcW w:w="2016" w:type="dxa"/>
          </w:tcPr>
          <w:p w14:paraId="7A86BF63" w14:textId="77777777" w:rsidR="003E671E" w:rsidRDefault="003E671E" w:rsidP="00687CEA">
            <w:pPr>
              <w:spacing w:line="240" w:lineRule="auto"/>
              <w:jc w:val="left"/>
            </w:pPr>
            <w:r>
              <w:t>Marosvásárhely</w:t>
            </w:r>
          </w:p>
        </w:tc>
        <w:tc>
          <w:tcPr>
            <w:tcW w:w="1720" w:type="dxa"/>
          </w:tcPr>
          <w:p w14:paraId="1E6922D7" w14:textId="77777777" w:rsidR="003E671E" w:rsidRDefault="003E671E" w:rsidP="00687CEA">
            <w:pPr>
              <w:spacing w:line="240" w:lineRule="auto"/>
              <w:jc w:val="left"/>
            </w:pPr>
            <w:r>
              <w:t>Egyetemi hallgatók számára</w:t>
            </w:r>
          </w:p>
        </w:tc>
      </w:tr>
      <w:tr w:rsidR="009F6E42" w14:paraId="648B9800" w14:textId="77777777" w:rsidTr="007019B1">
        <w:tc>
          <w:tcPr>
            <w:tcW w:w="1129" w:type="dxa"/>
          </w:tcPr>
          <w:p w14:paraId="05C7CB18" w14:textId="77777777" w:rsidR="003E671E" w:rsidRDefault="009F6E42" w:rsidP="00687CEA">
            <w:pPr>
              <w:spacing w:line="240" w:lineRule="auto"/>
              <w:jc w:val="left"/>
            </w:pPr>
            <w:r>
              <w:t>8</w:t>
            </w:r>
          </w:p>
        </w:tc>
        <w:tc>
          <w:tcPr>
            <w:tcW w:w="2694" w:type="dxa"/>
          </w:tcPr>
          <w:p w14:paraId="5CC6FEE8" w14:textId="77777777" w:rsidR="003E671E" w:rsidRDefault="003E671E" w:rsidP="00687CEA">
            <w:pPr>
              <w:spacing w:line="240" w:lineRule="auto"/>
              <w:jc w:val="left"/>
            </w:pPr>
            <w:r>
              <w:t>Pályatervezési műhely</w:t>
            </w:r>
          </w:p>
        </w:tc>
        <w:tc>
          <w:tcPr>
            <w:tcW w:w="1457" w:type="dxa"/>
          </w:tcPr>
          <w:p w14:paraId="592DE40B" w14:textId="77777777" w:rsidR="003E671E" w:rsidRDefault="009F6E42" w:rsidP="00687CEA">
            <w:pPr>
              <w:spacing w:line="240" w:lineRule="auto"/>
              <w:jc w:val="left"/>
            </w:pPr>
            <w:r>
              <w:t xml:space="preserve">2026. </w:t>
            </w:r>
            <w:r w:rsidR="003E671E">
              <w:t>február</w:t>
            </w:r>
          </w:p>
        </w:tc>
        <w:tc>
          <w:tcPr>
            <w:tcW w:w="2016" w:type="dxa"/>
          </w:tcPr>
          <w:p w14:paraId="50926B10" w14:textId="77777777" w:rsidR="003E671E" w:rsidRDefault="003E671E" w:rsidP="00687CEA">
            <w:pPr>
              <w:spacing w:line="240" w:lineRule="auto"/>
              <w:jc w:val="left"/>
            </w:pPr>
            <w:r>
              <w:t>Csíkszereda</w:t>
            </w:r>
          </w:p>
        </w:tc>
        <w:tc>
          <w:tcPr>
            <w:tcW w:w="1720" w:type="dxa"/>
          </w:tcPr>
          <w:p w14:paraId="1C222253" w14:textId="77777777" w:rsidR="003E671E" w:rsidRDefault="003E671E" w:rsidP="00687CEA">
            <w:pPr>
              <w:spacing w:line="240" w:lineRule="auto"/>
              <w:jc w:val="left"/>
            </w:pPr>
            <w:r>
              <w:t>Egyetemi hallgatók számára</w:t>
            </w:r>
          </w:p>
        </w:tc>
      </w:tr>
      <w:tr w:rsidR="009F6E42" w14:paraId="20B25357" w14:textId="77777777" w:rsidTr="007019B1">
        <w:tc>
          <w:tcPr>
            <w:tcW w:w="1129" w:type="dxa"/>
          </w:tcPr>
          <w:p w14:paraId="5A532DA3" w14:textId="77777777" w:rsidR="003E671E" w:rsidRDefault="009F6E42" w:rsidP="00687CEA">
            <w:pPr>
              <w:spacing w:line="240" w:lineRule="auto"/>
              <w:jc w:val="left"/>
            </w:pPr>
            <w:r>
              <w:t>9</w:t>
            </w:r>
          </w:p>
        </w:tc>
        <w:tc>
          <w:tcPr>
            <w:tcW w:w="2694" w:type="dxa"/>
          </w:tcPr>
          <w:p w14:paraId="440AA6CC" w14:textId="77777777" w:rsidR="003E671E" w:rsidRDefault="003E671E" w:rsidP="00687CEA">
            <w:pPr>
              <w:spacing w:line="240" w:lineRule="auto"/>
              <w:jc w:val="left"/>
            </w:pPr>
            <w:r>
              <w:t>Pályatervezési műhely</w:t>
            </w:r>
          </w:p>
        </w:tc>
        <w:tc>
          <w:tcPr>
            <w:tcW w:w="1457" w:type="dxa"/>
          </w:tcPr>
          <w:p w14:paraId="67ADBF1E" w14:textId="77777777" w:rsidR="003E671E" w:rsidRDefault="009F6E42" w:rsidP="00687CEA">
            <w:pPr>
              <w:spacing w:line="240" w:lineRule="auto"/>
              <w:jc w:val="left"/>
            </w:pPr>
            <w:r>
              <w:t xml:space="preserve">2026. </w:t>
            </w:r>
            <w:r w:rsidR="003E671E">
              <w:t>március</w:t>
            </w:r>
          </w:p>
        </w:tc>
        <w:tc>
          <w:tcPr>
            <w:tcW w:w="2016" w:type="dxa"/>
          </w:tcPr>
          <w:p w14:paraId="0F89C807" w14:textId="77777777" w:rsidR="003E671E" w:rsidRDefault="003E671E" w:rsidP="00687CEA">
            <w:pPr>
              <w:spacing w:line="240" w:lineRule="auto"/>
              <w:jc w:val="left"/>
            </w:pPr>
            <w:r>
              <w:t>Sepsiszentgyörgy</w:t>
            </w:r>
          </w:p>
        </w:tc>
        <w:tc>
          <w:tcPr>
            <w:tcW w:w="1720" w:type="dxa"/>
          </w:tcPr>
          <w:p w14:paraId="33CB7E20" w14:textId="77777777" w:rsidR="003E671E" w:rsidRDefault="003E671E" w:rsidP="00687CEA">
            <w:pPr>
              <w:spacing w:line="240" w:lineRule="auto"/>
              <w:jc w:val="left"/>
            </w:pPr>
            <w:r>
              <w:t>Egyetemi hallgatók számára</w:t>
            </w:r>
          </w:p>
        </w:tc>
      </w:tr>
      <w:tr w:rsidR="009F6E42" w14:paraId="3095D556" w14:textId="77777777" w:rsidTr="007019B1">
        <w:tc>
          <w:tcPr>
            <w:tcW w:w="1129" w:type="dxa"/>
          </w:tcPr>
          <w:p w14:paraId="7433EF8B" w14:textId="77777777" w:rsidR="003E671E" w:rsidRDefault="009F6E42" w:rsidP="00687CEA">
            <w:pPr>
              <w:spacing w:line="240" w:lineRule="auto"/>
              <w:jc w:val="left"/>
            </w:pPr>
            <w:r>
              <w:t>10</w:t>
            </w:r>
          </w:p>
        </w:tc>
        <w:tc>
          <w:tcPr>
            <w:tcW w:w="2694" w:type="dxa"/>
          </w:tcPr>
          <w:p w14:paraId="07799785" w14:textId="77777777" w:rsidR="003E671E" w:rsidRDefault="003E671E" w:rsidP="00687CEA">
            <w:pPr>
              <w:spacing w:line="240" w:lineRule="auto"/>
              <w:jc w:val="left"/>
            </w:pPr>
            <w:r>
              <w:t>Pályatervezési műhely</w:t>
            </w:r>
          </w:p>
        </w:tc>
        <w:tc>
          <w:tcPr>
            <w:tcW w:w="1457" w:type="dxa"/>
          </w:tcPr>
          <w:p w14:paraId="5EB66BB5" w14:textId="77777777" w:rsidR="003E671E" w:rsidRDefault="009F6E42" w:rsidP="00687CEA">
            <w:pPr>
              <w:spacing w:line="240" w:lineRule="auto"/>
              <w:jc w:val="left"/>
            </w:pPr>
            <w:r>
              <w:t xml:space="preserve">2026. </w:t>
            </w:r>
            <w:r w:rsidR="003E671E">
              <w:t>március</w:t>
            </w:r>
          </w:p>
        </w:tc>
        <w:tc>
          <w:tcPr>
            <w:tcW w:w="2016" w:type="dxa"/>
          </w:tcPr>
          <w:p w14:paraId="174EE6E8" w14:textId="77777777" w:rsidR="003E671E" w:rsidRDefault="003E671E" w:rsidP="00687CEA">
            <w:pPr>
              <w:spacing w:line="240" w:lineRule="auto"/>
              <w:jc w:val="left"/>
            </w:pPr>
            <w:r>
              <w:t>Kolozsvár</w:t>
            </w:r>
          </w:p>
        </w:tc>
        <w:tc>
          <w:tcPr>
            <w:tcW w:w="1720" w:type="dxa"/>
          </w:tcPr>
          <w:p w14:paraId="48FD1830" w14:textId="77777777" w:rsidR="003E671E" w:rsidRDefault="003E671E" w:rsidP="00687CEA">
            <w:pPr>
              <w:spacing w:line="240" w:lineRule="auto"/>
              <w:jc w:val="left"/>
            </w:pPr>
            <w:r>
              <w:t>Egyetemi hallgatók számára</w:t>
            </w:r>
          </w:p>
        </w:tc>
      </w:tr>
      <w:tr w:rsidR="009F6E42" w14:paraId="7467B9D9" w14:textId="77777777" w:rsidTr="007019B1">
        <w:tc>
          <w:tcPr>
            <w:tcW w:w="1129" w:type="dxa"/>
          </w:tcPr>
          <w:p w14:paraId="7F260D4B" w14:textId="77777777" w:rsidR="003E671E" w:rsidRDefault="009F6E42" w:rsidP="00687CEA">
            <w:pPr>
              <w:spacing w:line="240" w:lineRule="auto"/>
              <w:jc w:val="left"/>
            </w:pPr>
            <w:r>
              <w:t>11</w:t>
            </w:r>
          </w:p>
        </w:tc>
        <w:tc>
          <w:tcPr>
            <w:tcW w:w="2694" w:type="dxa"/>
          </w:tcPr>
          <w:p w14:paraId="71D8FA44" w14:textId="77777777" w:rsidR="003E671E" w:rsidRDefault="003E671E" w:rsidP="00687CEA">
            <w:pPr>
              <w:spacing w:line="240" w:lineRule="auto"/>
              <w:jc w:val="left"/>
            </w:pPr>
            <w:r>
              <w:t>Pályatervezési tanácsadói képzésen való részvétel</w:t>
            </w:r>
          </w:p>
        </w:tc>
        <w:tc>
          <w:tcPr>
            <w:tcW w:w="1457" w:type="dxa"/>
          </w:tcPr>
          <w:p w14:paraId="2C060501" w14:textId="77777777" w:rsidR="003E671E" w:rsidRDefault="003E671E" w:rsidP="00687CEA">
            <w:pPr>
              <w:spacing w:line="240" w:lineRule="auto"/>
              <w:jc w:val="left"/>
            </w:pPr>
            <w:r>
              <w:t>tavaszi félév</w:t>
            </w:r>
          </w:p>
        </w:tc>
        <w:tc>
          <w:tcPr>
            <w:tcW w:w="2016" w:type="dxa"/>
          </w:tcPr>
          <w:p w14:paraId="7DFACC67" w14:textId="53075729" w:rsidR="00D12301" w:rsidRDefault="00D12301" w:rsidP="00687CEA">
            <w:pPr>
              <w:spacing w:line="240" w:lineRule="auto"/>
              <w:jc w:val="left"/>
            </w:pPr>
            <w:r>
              <w:t>Magyarország</w:t>
            </w:r>
          </w:p>
        </w:tc>
        <w:tc>
          <w:tcPr>
            <w:tcW w:w="1720" w:type="dxa"/>
          </w:tcPr>
          <w:p w14:paraId="198091D8" w14:textId="77777777" w:rsidR="003E671E" w:rsidRDefault="003E671E" w:rsidP="00687CEA">
            <w:pPr>
              <w:spacing w:line="240" w:lineRule="auto"/>
              <w:jc w:val="left"/>
            </w:pPr>
            <w:r>
              <w:t>Szakmai továbbképzés</w:t>
            </w:r>
          </w:p>
        </w:tc>
      </w:tr>
      <w:tr w:rsidR="009F6E42" w14:paraId="3C92091C" w14:textId="77777777" w:rsidTr="007019B1">
        <w:tc>
          <w:tcPr>
            <w:tcW w:w="1129" w:type="dxa"/>
          </w:tcPr>
          <w:p w14:paraId="4A51A461" w14:textId="77777777" w:rsidR="003E671E" w:rsidRDefault="009F6E42" w:rsidP="00687CEA">
            <w:pPr>
              <w:spacing w:line="240" w:lineRule="auto"/>
              <w:jc w:val="left"/>
            </w:pPr>
            <w:r>
              <w:t>12</w:t>
            </w:r>
          </w:p>
        </w:tc>
        <w:tc>
          <w:tcPr>
            <w:tcW w:w="2694" w:type="dxa"/>
          </w:tcPr>
          <w:p w14:paraId="391C0278" w14:textId="77777777" w:rsidR="003E671E" w:rsidRDefault="003E671E" w:rsidP="00687CEA">
            <w:pPr>
              <w:spacing w:line="240" w:lineRule="auto"/>
              <w:jc w:val="left"/>
            </w:pPr>
            <w:r>
              <w:t>Második féléves programok bemutatása</w:t>
            </w:r>
            <w:r w:rsidR="009F6E42">
              <w:t xml:space="preserve"> és folyamatos kommunikációja a közösségi médiában</w:t>
            </w:r>
          </w:p>
        </w:tc>
        <w:tc>
          <w:tcPr>
            <w:tcW w:w="1457" w:type="dxa"/>
          </w:tcPr>
          <w:p w14:paraId="02977849" w14:textId="77777777" w:rsidR="003E671E" w:rsidRDefault="009F6E42" w:rsidP="00687CEA">
            <w:pPr>
              <w:spacing w:line="240" w:lineRule="auto"/>
              <w:jc w:val="left"/>
            </w:pPr>
            <w:r>
              <w:t xml:space="preserve">2026. </w:t>
            </w:r>
            <w:r w:rsidR="003E671E">
              <w:t>február</w:t>
            </w:r>
          </w:p>
        </w:tc>
        <w:tc>
          <w:tcPr>
            <w:tcW w:w="2016" w:type="dxa"/>
          </w:tcPr>
          <w:p w14:paraId="07EE2EF6" w14:textId="77777777" w:rsidR="003E671E" w:rsidRDefault="003E671E" w:rsidP="00687CEA">
            <w:pPr>
              <w:spacing w:line="240" w:lineRule="auto"/>
              <w:jc w:val="left"/>
            </w:pPr>
            <w:r>
              <w:t>intézményi szinten</w:t>
            </w:r>
          </w:p>
        </w:tc>
        <w:tc>
          <w:tcPr>
            <w:tcW w:w="1720" w:type="dxa"/>
          </w:tcPr>
          <w:p w14:paraId="578C4DD0" w14:textId="77777777" w:rsidR="003E671E" w:rsidRDefault="003E671E" w:rsidP="00687CEA">
            <w:pPr>
              <w:spacing w:line="240" w:lineRule="auto"/>
              <w:jc w:val="left"/>
            </w:pPr>
            <w:r>
              <w:t>PR-munkatársak bevonásával</w:t>
            </w:r>
          </w:p>
        </w:tc>
      </w:tr>
      <w:tr w:rsidR="009F6E42" w14:paraId="6A5FB505" w14:textId="77777777" w:rsidTr="007019B1">
        <w:tc>
          <w:tcPr>
            <w:tcW w:w="1129" w:type="dxa"/>
          </w:tcPr>
          <w:p w14:paraId="49743896" w14:textId="77777777" w:rsidR="003E671E" w:rsidRDefault="009F6E42" w:rsidP="00687CEA">
            <w:pPr>
              <w:spacing w:line="240" w:lineRule="auto"/>
              <w:jc w:val="left"/>
            </w:pPr>
            <w:r>
              <w:t>13</w:t>
            </w:r>
          </w:p>
        </w:tc>
        <w:tc>
          <w:tcPr>
            <w:tcW w:w="2694" w:type="dxa"/>
          </w:tcPr>
          <w:p w14:paraId="0AAB9BED" w14:textId="77777777" w:rsidR="003E671E" w:rsidRDefault="003E671E" w:rsidP="00687CEA">
            <w:pPr>
              <w:spacing w:line="240" w:lineRule="auto"/>
              <w:jc w:val="left"/>
            </w:pPr>
            <w:r>
              <w:t>Karrier Nap – Marosvásárhely</w:t>
            </w:r>
          </w:p>
        </w:tc>
        <w:tc>
          <w:tcPr>
            <w:tcW w:w="1457" w:type="dxa"/>
          </w:tcPr>
          <w:p w14:paraId="748986DF" w14:textId="77777777" w:rsidR="003E671E" w:rsidRDefault="009F6E42" w:rsidP="00687CEA">
            <w:pPr>
              <w:spacing w:line="240" w:lineRule="auto"/>
              <w:jc w:val="left"/>
            </w:pPr>
            <w:r>
              <w:t xml:space="preserve">2026. </w:t>
            </w:r>
            <w:r w:rsidR="003E671E">
              <w:t>április</w:t>
            </w:r>
          </w:p>
        </w:tc>
        <w:tc>
          <w:tcPr>
            <w:tcW w:w="2016" w:type="dxa"/>
          </w:tcPr>
          <w:p w14:paraId="5B08068E" w14:textId="77777777" w:rsidR="003E671E" w:rsidRDefault="003E671E" w:rsidP="00687CEA">
            <w:pPr>
              <w:spacing w:line="240" w:lineRule="auto"/>
              <w:jc w:val="left"/>
            </w:pPr>
            <w:r>
              <w:t>Marosvásárhely</w:t>
            </w:r>
          </w:p>
        </w:tc>
        <w:tc>
          <w:tcPr>
            <w:tcW w:w="1720" w:type="dxa"/>
          </w:tcPr>
          <w:p w14:paraId="5DF06501" w14:textId="77777777" w:rsidR="003E671E" w:rsidRDefault="003E671E" w:rsidP="00687CEA">
            <w:pPr>
              <w:spacing w:line="240" w:lineRule="auto"/>
              <w:jc w:val="left"/>
            </w:pPr>
            <w:r>
              <w:t>1 napos rendezvény</w:t>
            </w:r>
          </w:p>
        </w:tc>
      </w:tr>
      <w:tr w:rsidR="009F6E42" w14:paraId="544BDE46" w14:textId="77777777" w:rsidTr="007019B1">
        <w:tc>
          <w:tcPr>
            <w:tcW w:w="1129" w:type="dxa"/>
          </w:tcPr>
          <w:p w14:paraId="74B082F7" w14:textId="77777777" w:rsidR="003E671E" w:rsidRDefault="009F6E42" w:rsidP="00687CEA">
            <w:pPr>
              <w:spacing w:line="240" w:lineRule="auto"/>
              <w:jc w:val="left"/>
            </w:pPr>
            <w:r>
              <w:t>14</w:t>
            </w:r>
          </w:p>
        </w:tc>
        <w:tc>
          <w:tcPr>
            <w:tcW w:w="2694" w:type="dxa"/>
          </w:tcPr>
          <w:p w14:paraId="329D2B20" w14:textId="77777777" w:rsidR="003E671E" w:rsidRDefault="003E671E" w:rsidP="00687CEA">
            <w:pPr>
              <w:spacing w:line="240" w:lineRule="auto"/>
              <w:jc w:val="left"/>
            </w:pPr>
            <w:r>
              <w:t>Karrier Nap – Csíkszereda</w:t>
            </w:r>
          </w:p>
        </w:tc>
        <w:tc>
          <w:tcPr>
            <w:tcW w:w="1457" w:type="dxa"/>
          </w:tcPr>
          <w:p w14:paraId="528C4BF5" w14:textId="77777777" w:rsidR="003E671E" w:rsidRDefault="009F6E42" w:rsidP="00687CEA">
            <w:pPr>
              <w:spacing w:line="240" w:lineRule="auto"/>
              <w:jc w:val="left"/>
            </w:pPr>
            <w:r>
              <w:t xml:space="preserve">2026. </w:t>
            </w:r>
            <w:r w:rsidR="003E671E">
              <w:t>április</w:t>
            </w:r>
          </w:p>
        </w:tc>
        <w:tc>
          <w:tcPr>
            <w:tcW w:w="2016" w:type="dxa"/>
          </w:tcPr>
          <w:p w14:paraId="6B4ACDF8" w14:textId="77777777" w:rsidR="003E671E" w:rsidRDefault="003E671E" w:rsidP="00687CEA">
            <w:pPr>
              <w:spacing w:line="240" w:lineRule="auto"/>
              <w:jc w:val="left"/>
            </w:pPr>
            <w:r>
              <w:t>Csíkszereda</w:t>
            </w:r>
          </w:p>
        </w:tc>
        <w:tc>
          <w:tcPr>
            <w:tcW w:w="1720" w:type="dxa"/>
          </w:tcPr>
          <w:p w14:paraId="2FCC8660" w14:textId="77777777" w:rsidR="003E671E" w:rsidRDefault="003E671E" w:rsidP="00687CEA">
            <w:pPr>
              <w:spacing w:line="240" w:lineRule="auto"/>
              <w:jc w:val="left"/>
            </w:pPr>
            <w:r>
              <w:t>1 napos rendezvény</w:t>
            </w:r>
          </w:p>
        </w:tc>
      </w:tr>
      <w:tr w:rsidR="009F6E42" w14:paraId="0EDC5AAF" w14:textId="77777777" w:rsidTr="007019B1">
        <w:tc>
          <w:tcPr>
            <w:tcW w:w="1129" w:type="dxa"/>
          </w:tcPr>
          <w:p w14:paraId="7D9B159E" w14:textId="77777777" w:rsidR="003E671E" w:rsidRDefault="009F6E42" w:rsidP="00687CEA">
            <w:pPr>
              <w:spacing w:line="240" w:lineRule="auto"/>
              <w:jc w:val="left"/>
            </w:pPr>
            <w:r>
              <w:t>15</w:t>
            </w:r>
          </w:p>
        </w:tc>
        <w:tc>
          <w:tcPr>
            <w:tcW w:w="2694" w:type="dxa"/>
          </w:tcPr>
          <w:p w14:paraId="419947B5" w14:textId="77777777" w:rsidR="003E671E" w:rsidRDefault="003E671E" w:rsidP="00687CEA">
            <w:pPr>
              <w:spacing w:line="240" w:lineRule="auto"/>
              <w:jc w:val="left"/>
            </w:pPr>
            <w:r>
              <w:t>Karrier Nap – Sepsiszentgyörgy</w:t>
            </w:r>
          </w:p>
        </w:tc>
        <w:tc>
          <w:tcPr>
            <w:tcW w:w="1457" w:type="dxa"/>
          </w:tcPr>
          <w:p w14:paraId="3060C797" w14:textId="77777777" w:rsidR="003E671E" w:rsidRDefault="009F6E42" w:rsidP="00687CEA">
            <w:pPr>
              <w:spacing w:line="240" w:lineRule="auto"/>
              <w:jc w:val="left"/>
            </w:pPr>
            <w:r>
              <w:t xml:space="preserve">2026. </w:t>
            </w:r>
            <w:r w:rsidR="003E671E">
              <w:t>április</w:t>
            </w:r>
          </w:p>
        </w:tc>
        <w:tc>
          <w:tcPr>
            <w:tcW w:w="2016" w:type="dxa"/>
          </w:tcPr>
          <w:p w14:paraId="0BD5C7B9" w14:textId="77777777" w:rsidR="003E671E" w:rsidRDefault="003E671E" w:rsidP="00687CEA">
            <w:pPr>
              <w:spacing w:line="240" w:lineRule="auto"/>
              <w:jc w:val="left"/>
            </w:pPr>
            <w:r>
              <w:t>Sepsiszentgyörgy</w:t>
            </w:r>
          </w:p>
        </w:tc>
        <w:tc>
          <w:tcPr>
            <w:tcW w:w="1720" w:type="dxa"/>
          </w:tcPr>
          <w:p w14:paraId="235BABD9" w14:textId="77777777" w:rsidR="003E671E" w:rsidRDefault="003E671E" w:rsidP="00687CEA">
            <w:pPr>
              <w:spacing w:line="240" w:lineRule="auto"/>
              <w:jc w:val="left"/>
            </w:pPr>
            <w:r>
              <w:t>1 napos rendezvény</w:t>
            </w:r>
          </w:p>
        </w:tc>
      </w:tr>
      <w:tr w:rsidR="009F6E42" w14:paraId="18F89CE8" w14:textId="77777777" w:rsidTr="007019B1">
        <w:tc>
          <w:tcPr>
            <w:tcW w:w="1129" w:type="dxa"/>
          </w:tcPr>
          <w:p w14:paraId="368F9D8D" w14:textId="77777777" w:rsidR="003E671E" w:rsidRDefault="009F6E42" w:rsidP="00687CEA">
            <w:pPr>
              <w:spacing w:line="240" w:lineRule="auto"/>
              <w:jc w:val="left"/>
            </w:pPr>
            <w:r>
              <w:t>16</w:t>
            </w:r>
          </w:p>
        </w:tc>
        <w:tc>
          <w:tcPr>
            <w:tcW w:w="2694" w:type="dxa"/>
          </w:tcPr>
          <w:p w14:paraId="3E9C09FB" w14:textId="77777777" w:rsidR="003E671E" w:rsidRDefault="003E671E" w:rsidP="00687CEA">
            <w:pPr>
              <w:spacing w:line="240" w:lineRule="auto"/>
              <w:jc w:val="left"/>
            </w:pPr>
            <w:r>
              <w:t>Karrier Nap – Kolozsvár</w:t>
            </w:r>
          </w:p>
        </w:tc>
        <w:tc>
          <w:tcPr>
            <w:tcW w:w="1457" w:type="dxa"/>
          </w:tcPr>
          <w:p w14:paraId="0337C146" w14:textId="77777777" w:rsidR="003E671E" w:rsidRDefault="009F6E42" w:rsidP="00687CEA">
            <w:pPr>
              <w:spacing w:line="240" w:lineRule="auto"/>
              <w:jc w:val="left"/>
            </w:pPr>
            <w:r>
              <w:t xml:space="preserve">2026. </w:t>
            </w:r>
            <w:r w:rsidR="003E671E">
              <w:t>április</w:t>
            </w:r>
          </w:p>
        </w:tc>
        <w:tc>
          <w:tcPr>
            <w:tcW w:w="2016" w:type="dxa"/>
          </w:tcPr>
          <w:p w14:paraId="0CFE3ACD" w14:textId="77777777" w:rsidR="003E671E" w:rsidRDefault="003E671E" w:rsidP="00687CEA">
            <w:pPr>
              <w:spacing w:line="240" w:lineRule="auto"/>
              <w:jc w:val="left"/>
            </w:pPr>
            <w:r>
              <w:t>Kolozsvár</w:t>
            </w:r>
          </w:p>
        </w:tc>
        <w:tc>
          <w:tcPr>
            <w:tcW w:w="1720" w:type="dxa"/>
          </w:tcPr>
          <w:p w14:paraId="10228FF0" w14:textId="77777777" w:rsidR="003E671E" w:rsidRDefault="003E671E" w:rsidP="00687CEA">
            <w:pPr>
              <w:spacing w:line="240" w:lineRule="auto"/>
              <w:jc w:val="left"/>
            </w:pPr>
            <w:r>
              <w:t>1 napos rendezvény</w:t>
            </w:r>
          </w:p>
        </w:tc>
      </w:tr>
      <w:tr w:rsidR="009F6E42" w14:paraId="08613CA6" w14:textId="77777777" w:rsidTr="007019B1">
        <w:tc>
          <w:tcPr>
            <w:tcW w:w="1129" w:type="dxa"/>
          </w:tcPr>
          <w:p w14:paraId="14A839C0" w14:textId="77777777" w:rsidR="003E671E" w:rsidRDefault="009F6E42" w:rsidP="00687CEA">
            <w:pPr>
              <w:spacing w:line="240" w:lineRule="auto"/>
              <w:jc w:val="left"/>
            </w:pPr>
            <w:r>
              <w:lastRenderedPageBreak/>
              <w:t>17</w:t>
            </w:r>
          </w:p>
        </w:tc>
        <w:tc>
          <w:tcPr>
            <w:tcW w:w="2694" w:type="dxa"/>
          </w:tcPr>
          <w:p w14:paraId="14BC4532" w14:textId="77777777" w:rsidR="003E671E" w:rsidRDefault="003E671E" w:rsidP="00687CEA">
            <w:pPr>
              <w:spacing w:line="240" w:lineRule="auto"/>
              <w:jc w:val="left"/>
            </w:pPr>
            <w:r>
              <w:t>Állásbörze</w:t>
            </w:r>
          </w:p>
        </w:tc>
        <w:tc>
          <w:tcPr>
            <w:tcW w:w="1457" w:type="dxa"/>
          </w:tcPr>
          <w:p w14:paraId="15B7411B" w14:textId="77777777" w:rsidR="003E671E" w:rsidRDefault="009F6E42" w:rsidP="00687CEA">
            <w:pPr>
              <w:spacing w:line="240" w:lineRule="auto"/>
              <w:jc w:val="left"/>
            </w:pPr>
            <w:r>
              <w:t xml:space="preserve">2026. </w:t>
            </w:r>
            <w:r w:rsidR="003E671E">
              <w:t>május</w:t>
            </w:r>
          </w:p>
        </w:tc>
        <w:tc>
          <w:tcPr>
            <w:tcW w:w="2016" w:type="dxa"/>
          </w:tcPr>
          <w:p w14:paraId="324971E7" w14:textId="77777777" w:rsidR="003E671E" w:rsidRDefault="003E671E" w:rsidP="00687CEA">
            <w:pPr>
              <w:spacing w:line="240" w:lineRule="auto"/>
              <w:jc w:val="left"/>
            </w:pPr>
            <w:r>
              <w:t>Marosvásárhely</w:t>
            </w:r>
          </w:p>
        </w:tc>
        <w:tc>
          <w:tcPr>
            <w:tcW w:w="1720" w:type="dxa"/>
          </w:tcPr>
          <w:p w14:paraId="46A378E1" w14:textId="77777777" w:rsidR="003E671E" w:rsidRDefault="003E671E" w:rsidP="00687CEA">
            <w:pPr>
              <w:spacing w:line="240" w:lineRule="auto"/>
              <w:jc w:val="left"/>
            </w:pPr>
            <w:r>
              <w:t>Munkaerőpiaci kapcsolatok erősítése</w:t>
            </w:r>
          </w:p>
        </w:tc>
      </w:tr>
      <w:tr w:rsidR="009F6E42" w14:paraId="30ED1D6D" w14:textId="77777777" w:rsidTr="007019B1">
        <w:tc>
          <w:tcPr>
            <w:tcW w:w="1129" w:type="dxa"/>
          </w:tcPr>
          <w:p w14:paraId="1560737D" w14:textId="77777777" w:rsidR="003E671E" w:rsidRDefault="009F6E42" w:rsidP="00687CEA">
            <w:pPr>
              <w:spacing w:line="240" w:lineRule="auto"/>
              <w:jc w:val="left"/>
            </w:pPr>
            <w:r>
              <w:t>18</w:t>
            </w:r>
          </w:p>
        </w:tc>
        <w:tc>
          <w:tcPr>
            <w:tcW w:w="2694" w:type="dxa"/>
          </w:tcPr>
          <w:p w14:paraId="303B4B51" w14:textId="77777777" w:rsidR="003E671E" w:rsidRDefault="003E671E" w:rsidP="00687CEA">
            <w:pPr>
              <w:spacing w:line="240" w:lineRule="auto"/>
              <w:jc w:val="left"/>
            </w:pPr>
            <w:r>
              <w:t>Egyéni pályatervezési tanácsadás</w:t>
            </w:r>
          </w:p>
        </w:tc>
        <w:tc>
          <w:tcPr>
            <w:tcW w:w="1457" w:type="dxa"/>
          </w:tcPr>
          <w:p w14:paraId="6DC53226" w14:textId="77777777" w:rsidR="003E671E" w:rsidRDefault="003E671E" w:rsidP="00687CEA">
            <w:pPr>
              <w:spacing w:line="240" w:lineRule="auto"/>
              <w:jc w:val="left"/>
            </w:pPr>
            <w:r>
              <w:t>folyamatos</w:t>
            </w:r>
          </w:p>
        </w:tc>
        <w:tc>
          <w:tcPr>
            <w:tcW w:w="2016" w:type="dxa"/>
          </w:tcPr>
          <w:p w14:paraId="4121BFD6" w14:textId="77777777" w:rsidR="003E671E" w:rsidRDefault="003E671E" w:rsidP="00687CEA">
            <w:pPr>
              <w:spacing w:line="240" w:lineRule="auto"/>
              <w:jc w:val="left"/>
            </w:pPr>
            <w:r>
              <w:t>online</w:t>
            </w:r>
          </w:p>
        </w:tc>
        <w:tc>
          <w:tcPr>
            <w:tcW w:w="1720" w:type="dxa"/>
          </w:tcPr>
          <w:p w14:paraId="46C93B1A" w14:textId="77777777" w:rsidR="003E671E" w:rsidRDefault="003E671E" w:rsidP="00687CEA">
            <w:pPr>
              <w:spacing w:line="240" w:lineRule="auto"/>
              <w:jc w:val="left"/>
            </w:pPr>
            <w:r>
              <w:t>Hallgatói igény szerint</w:t>
            </w:r>
          </w:p>
        </w:tc>
      </w:tr>
      <w:tr w:rsidR="009F6E42" w14:paraId="3347FAB3" w14:textId="77777777" w:rsidTr="007019B1">
        <w:tc>
          <w:tcPr>
            <w:tcW w:w="1129" w:type="dxa"/>
          </w:tcPr>
          <w:p w14:paraId="138EB54B" w14:textId="77777777" w:rsidR="003E671E" w:rsidRDefault="009F6E42" w:rsidP="00687CEA">
            <w:pPr>
              <w:spacing w:line="240" w:lineRule="auto"/>
              <w:jc w:val="left"/>
            </w:pPr>
            <w:r>
              <w:t>19</w:t>
            </w:r>
          </w:p>
        </w:tc>
        <w:tc>
          <w:tcPr>
            <w:tcW w:w="2694" w:type="dxa"/>
          </w:tcPr>
          <w:p w14:paraId="64CDB7CA" w14:textId="77777777" w:rsidR="003E671E" w:rsidRDefault="003E671E" w:rsidP="00687CEA">
            <w:pPr>
              <w:spacing w:line="240" w:lineRule="auto"/>
              <w:jc w:val="left"/>
            </w:pPr>
            <w:r>
              <w:t>CV és motivációs levél ellenőrzés</w:t>
            </w:r>
          </w:p>
        </w:tc>
        <w:tc>
          <w:tcPr>
            <w:tcW w:w="1457" w:type="dxa"/>
          </w:tcPr>
          <w:p w14:paraId="4310AD67" w14:textId="77777777" w:rsidR="003E671E" w:rsidRDefault="003E671E" w:rsidP="00687CEA">
            <w:pPr>
              <w:spacing w:line="240" w:lineRule="auto"/>
              <w:jc w:val="left"/>
            </w:pPr>
            <w:r>
              <w:t>folyamatos</w:t>
            </w:r>
          </w:p>
        </w:tc>
        <w:tc>
          <w:tcPr>
            <w:tcW w:w="2016" w:type="dxa"/>
          </w:tcPr>
          <w:p w14:paraId="71D92D45" w14:textId="77777777" w:rsidR="003E671E" w:rsidRDefault="003E671E" w:rsidP="00687CEA">
            <w:pPr>
              <w:spacing w:line="240" w:lineRule="auto"/>
              <w:jc w:val="left"/>
            </w:pPr>
            <w:r>
              <w:t>online</w:t>
            </w:r>
          </w:p>
        </w:tc>
        <w:tc>
          <w:tcPr>
            <w:tcW w:w="1720" w:type="dxa"/>
          </w:tcPr>
          <w:p w14:paraId="33AA9CA3" w14:textId="77777777" w:rsidR="003E671E" w:rsidRDefault="003E671E" w:rsidP="00687CEA">
            <w:pPr>
              <w:spacing w:line="240" w:lineRule="auto"/>
              <w:jc w:val="left"/>
            </w:pPr>
            <w:r>
              <w:t>Egyéni visszajelzés</w:t>
            </w:r>
          </w:p>
        </w:tc>
      </w:tr>
      <w:tr w:rsidR="009F6E42" w14:paraId="1F2C0493" w14:textId="77777777" w:rsidTr="007019B1">
        <w:tc>
          <w:tcPr>
            <w:tcW w:w="1129" w:type="dxa"/>
          </w:tcPr>
          <w:p w14:paraId="6B696490" w14:textId="77777777" w:rsidR="003E671E" w:rsidRDefault="009F6E42" w:rsidP="00687CEA">
            <w:pPr>
              <w:spacing w:line="240" w:lineRule="auto"/>
              <w:jc w:val="left"/>
            </w:pPr>
            <w:r>
              <w:t>20</w:t>
            </w:r>
          </w:p>
        </w:tc>
        <w:tc>
          <w:tcPr>
            <w:tcW w:w="2694" w:type="dxa"/>
          </w:tcPr>
          <w:p w14:paraId="4543E9B7" w14:textId="77777777" w:rsidR="003E671E" w:rsidRDefault="003E671E" w:rsidP="00687CEA">
            <w:pPr>
              <w:spacing w:line="240" w:lineRule="auto"/>
              <w:jc w:val="left"/>
            </w:pPr>
            <w:r>
              <w:t>Elemzések a hallgatók munkaerőpiaci elvárásairól, kompetenciáiról</w:t>
            </w:r>
          </w:p>
        </w:tc>
        <w:tc>
          <w:tcPr>
            <w:tcW w:w="1457" w:type="dxa"/>
          </w:tcPr>
          <w:p w14:paraId="5969DFA1" w14:textId="77777777" w:rsidR="003E671E" w:rsidRDefault="003E671E" w:rsidP="00687CEA">
            <w:pPr>
              <w:spacing w:line="240" w:lineRule="auto"/>
              <w:jc w:val="left"/>
            </w:pPr>
            <w:r>
              <w:t>tanév során többször</w:t>
            </w:r>
          </w:p>
        </w:tc>
        <w:tc>
          <w:tcPr>
            <w:tcW w:w="2016" w:type="dxa"/>
          </w:tcPr>
          <w:p w14:paraId="4DB50EA3" w14:textId="77777777" w:rsidR="003E671E" w:rsidRDefault="003E671E" w:rsidP="00687CEA">
            <w:pPr>
              <w:spacing w:line="240" w:lineRule="auto"/>
              <w:jc w:val="left"/>
            </w:pPr>
            <w:r>
              <w:t>intézményi szinten</w:t>
            </w:r>
          </w:p>
        </w:tc>
        <w:tc>
          <w:tcPr>
            <w:tcW w:w="1720" w:type="dxa"/>
          </w:tcPr>
          <w:p w14:paraId="35FF5350" w14:textId="77777777" w:rsidR="003E671E" w:rsidRDefault="003E671E" w:rsidP="00687CEA">
            <w:pPr>
              <w:spacing w:line="240" w:lineRule="auto"/>
              <w:jc w:val="left"/>
            </w:pPr>
            <w:r>
              <w:t>Kutatási tevékenység</w:t>
            </w:r>
          </w:p>
        </w:tc>
      </w:tr>
      <w:tr w:rsidR="009F6E42" w14:paraId="433CF208" w14:textId="77777777" w:rsidTr="007019B1">
        <w:tc>
          <w:tcPr>
            <w:tcW w:w="1129" w:type="dxa"/>
          </w:tcPr>
          <w:p w14:paraId="76B82D14" w14:textId="77777777" w:rsidR="003E671E" w:rsidRDefault="009F6E42" w:rsidP="00687CEA">
            <w:pPr>
              <w:spacing w:line="240" w:lineRule="auto"/>
              <w:jc w:val="left"/>
            </w:pPr>
            <w:r>
              <w:t>21</w:t>
            </w:r>
          </w:p>
        </w:tc>
        <w:tc>
          <w:tcPr>
            <w:tcW w:w="2694" w:type="dxa"/>
          </w:tcPr>
          <w:p w14:paraId="12A64284" w14:textId="77777777" w:rsidR="003E671E" w:rsidRDefault="003E671E" w:rsidP="00687CEA">
            <w:pPr>
              <w:spacing w:line="240" w:lineRule="auto"/>
              <w:jc w:val="left"/>
            </w:pPr>
            <w:r>
              <w:t>Jelentések és kimutatások készítése a 2025/2026-os tanévre</w:t>
            </w:r>
          </w:p>
        </w:tc>
        <w:tc>
          <w:tcPr>
            <w:tcW w:w="1457" w:type="dxa"/>
          </w:tcPr>
          <w:p w14:paraId="0F528B50" w14:textId="77777777" w:rsidR="003E671E" w:rsidRDefault="003E671E" w:rsidP="00687CEA">
            <w:pPr>
              <w:spacing w:line="240" w:lineRule="auto"/>
              <w:jc w:val="left"/>
            </w:pPr>
            <w:r>
              <w:t>június</w:t>
            </w:r>
          </w:p>
        </w:tc>
        <w:tc>
          <w:tcPr>
            <w:tcW w:w="2016" w:type="dxa"/>
          </w:tcPr>
          <w:p w14:paraId="6CB728DE" w14:textId="77777777" w:rsidR="003E671E" w:rsidRDefault="003E671E" w:rsidP="00687CEA">
            <w:pPr>
              <w:spacing w:line="240" w:lineRule="auto"/>
              <w:jc w:val="left"/>
            </w:pPr>
            <w:r>
              <w:t>intézményi szinten</w:t>
            </w:r>
          </w:p>
        </w:tc>
        <w:tc>
          <w:tcPr>
            <w:tcW w:w="1720" w:type="dxa"/>
          </w:tcPr>
          <w:p w14:paraId="49A7BE50" w14:textId="77777777" w:rsidR="003E671E" w:rsidRDefault="003E671E" w:rsidP="00687CEA">
            <w:pPr>
              <w:spacing w:line="240" w:lineRule="auto"/>
              <w:jc w:val="left"/>
            </w:pPr>
            <w:r>
              <w:t>Éves beszámolás</w:t>
            </w:r>
          </w:p>
        </w:tc>
      </w:tr>
      <w:tr w:rsidR="009F6E42" w14:paraId="1D1EF65D" w14:textId="77777777" w:rsidTr="007019B1">
        <w:tc>
          <w:tcPr>
            <w:tcW w:w="1129" w:type="dxa"/>
          </w:tcPr>
          <w:p w14:paraId="141DF71F" w14:textId="77777777" w:rsidR="003E671E" w:rsidRDefault="009F6E42" w:rsidP="00687CEA">
            <w:pPr>
              <w:spacing w:line="240" w:lineRule="auto"/>
              <w:jc w:val="left"/>
            </w:pPr>
            <w:r>
              <w:t>22</w:t>
            </w:r>
          </w:p>
        </w:tc>
        <w:tc>
          <w:tcPr>
            <w:tcW w:w="2694" w:type="dxa"/>
          </w:tcPr>
          <w:p w14:paraId="5C9E2E69" w14:textId="77777777" w:rsidR="003E671E" w:rsidRDefault="003E671E" w:rsidP="00687CEA">
            <w:pPr>
              <w:spacing w:line="240" w:lineRule="auto"/>
              <w:jc w:val="left"/>
            </w:pPr>
            <w:r>
              <w:t>A 2026/2027-es tanév munkatervének előkészítése</w:t>
            </w:r>
          </w:p>
        </w:tc>
        <w:tc>
          <w:tcPr>
            <w:tcW w:w="1457" w:type="dxa"/>
          </w:tcPr>
          <w:p w14:paraId="3B675D4B" w14:textId="77777777" w:rsidR="003E671E" w:rsidRDefault="003E671E" w:rsidP="00687CEA">
            <w:pPr>
              <w:spacing w:line="240" w:lineRule="auto"/>
              <w:jc w:val="left"/>
            </w:pPr>
            <w:r>
              <w:t>június–augusztus</w:t>
            </w:r>
          </w:p>
        </w:tc>
        <w:tc>
          <w:tcPr>
            <w:tcW w:w="2016" w:type="dxa"/>
          </w:tcPr>
          <w:p w14:paraId="0772D659" w14:textId="77777777" w:rsidR="003E671E" w:rsidRDefault="003E671E" w:rsidP="00687CEA">
            <w:pPr>
              <w:spacing w:line="240" w:lineRule="auto"/>
              <w:jc w:val="left"/>
            </w:pPr>
            <w:r>
              <w:t>intézményi szinten</w:t>
            </w:r>
          </w:p>
        </w:tc>
        <w:tc>
          <w:tcPr>
            <w:tcW w:w="1720" w:type="dxa"/>
          </w:tcPr>
          <w:p w14:paraId="5B95CE7A" w14:textId="77777777" w:rsidR="003E671E" w:rsidRDefault="003E671E" w:rsidP="00687CEA">
            <w:pPr>
              <w:spacing w:line="240" w:lineRule="auto"/>
              <w:jc w:val="left"/>
            </w:pPr>
            <w:r>
              <w:t>Következő tanév tervezése</w:t>
            </w:r>
          </w:p>
        </w:tc>
      </w:tr>
      <w:tr w:rsidR="00E23275" w14:paraId="3CD5908B" w14:textId="77777777" w:rsidTr="007019B1">
        <w:tc>
          <w:tcPr>
            <w:tcW w:w="1129" w:type="dxa"/>
          </w:tcPr>
          <w:p w14:paraId="47DE11AC" w14:textId="77777777" w:rsidR="00E23275" w:rsidRDefault="00E23275" w:rsidP="00687CEA">
            <w:pPr>
              <w:spacing w:line="240" w:lineRule="auto"/>
              <w:jc w:val="left"/>
            </w:pPr>
            <w:r>
              <w:t>23</w:t>
            </w:r>
          </w:p>
        </w:tc>
        <w:tc>
          <w:tcPr>
            <w:tcW w:w="2694" w:type="dxa"/>
          </w:tcPr>
          <w:p w14:paraId="2D58BCB1" w14:textId="77777777" w:rsidR="00E23275" w:rsidRDefault="00E23275" w:rsidP="00687CEA">
            <w:pPr>
              <w:spacing w:line="240" w:lineRule="auto"/>
              <w:jc w:val="left"/>
            </w:pPr>
            <w:r>
              <w:rPr>
                <w:shd w:val="clear" w:color="auto" w:fill="FFFFFF"/>
              </w:rPr>
              <w:t>Hungarian Startup University Program koordinációja</w:t>
            </w:r>
          </w:p>
        </w:tc>
        <w:tc>
          <w:tcPr>
            <w:tcW w:w="1457" w:type="dxa"/>
          </w:tcPr>
          <w:p w14:paraId="404B9789" w14:textId="77777777" w:rsidR="00E23275" w:rsidRDefault="00E23275" w:rsidP="00687CEA">
            <w:pPr>
              <w:spacing w:line="240" w:lineRule="auto"/>
              <w:jc w:val="left"/>
            </w:pPr>
            <w:r>
              <w:t xml:space="preserve">2025. szeptember – 2026. július </w:t>
            </w:r>
          </w:p>
        </w:tc>
        <w:tc>
          <w:tcPr>
            <w:tcW w:w="2016" w:type="dxa"/>
          </w:tcPr>
          <w:p w14:paraId="2F013651" w14:textId="77777777" w:rsidR="00E23275" w:rsidRDefault="00E23275" w:rsidP="00687CEA">
            <w:pPr>
              <w:spacing w:line="240" w:lineRule="auto"/>
              <w:jc w:val="left"/>
            </w:pPr>
            <w:r>
              <w:t xml:space="preserve">Intézményi szinten </w:t>
            </w:r>
          </w:p>
        </w:tc>
        <w:tc>
          <w:tcPr>
            <w:tcW w:w="1720" w:type="dxa"/>
          </w:tcPr>
          <w:p w14:paraId="5C8D8935" w14:textId="77777777" w:rsidR="00E23275" w:rsidRDefault="00E23275" w:rsidP="00687CEA">
            <w:pPr>
              <w:spacing w:line="240" w:lineRule="auto"/>
              <w:jc w:val="left"/>
            </w:pPr>
            <w:r>
              <w:t>Egyetemi hallgatók számára</w:t>
            </w:r>
          </w:p>
        </w:tc>
      </w:tr>
      <w:tr w:rsidR="00E23275" w14:paraId="00B61B85" w14:textId="77777777" w:rsidTr="007019B1">
        <w:tc>
          <w:tcPr>
            <w:tcW w:w="1129" w:type="dxa"/>
          </w:tcPr>
          <w:p w14:paraId="6816F99D" w14:textId="77777777" w:rsidR="00E23275" w:rsidRDefault="00E23275" w:rsidP="00687CEA">
            <w:pPr>
              <w:spacing w:line="240" w:lineRule="auto"/>
              <w:jc w:val="left"/>
            </w:pPr>
            <w:r>
              <w:t>24</w:t>
            </w:r>
          </w:p>
        </w:tc>
        <w:tc>
          <w:tcPr>
            <w:tcW w:w="2694" w:type="dxa"/>
          </w:tcPr>
          <w:p w14:paraId="5472E310" w14:textId="77777777" w:rsidR="00E23275" w:rsidRPr="00F526DA" w:rsidRDefault="00E23275" w:rsidP="00687CEA">
            <w:pPr>
              <w:spacing w:line="240" w:lineRule="auto"/>
              <w:jc w:val="left"/>
              <w:rPr>
                <w:shd w:val="clear" w:color="auto" w:fill="FFFFFF"/>
              </w:rPr>
            </w:pPr>
            <w:r>
              <w:t>Részvétel nyári fesztiválokon a karriertanácsadás témájának bemutatása céljából</w:t>
            </w:r>
            <w:r w:rsidR="00F526DA">
              <w:t>: Vibe, Marosvásárhely</w:t>
            </w:r>
            <w:r w:rsidR="00F526DA" w:rsidRPr="00AB213A">
              <w:t xml:space="preserve">; </w:t>
            </w:r>
            <w:r w:rsidR="00F526DA">
              <w:t>Tusványosi Diáktábor és Nyáriegyetem, Tusnádfürdő.</w:t>
            </w:r>
          </w:p>
        </w:tc>
        <w:tc>
          <w:tcPr>
            <w:tcW w:w="1457" w:type="dxa"/>
          </w:tcPr>
          <w:p w14:paraId="567DAD49" w14:textId="77777777" w:rsidR="00E23275" w:rsidRDefault="00E23275" w:rsidP="00687CEA">
            <w:pPr>
              <w:spacing w:line="240" w:lineRule="auto"/>
              <w:jc w:val="left"/>
            </w:pPr>
            <w:r>
              <w:t>2026. július</w:t>
            </w:r>
          </w:p>
        </w:tc>
        <w:tc>
          <w:tcPr>
            <w:tcW w:w="2016" w:type="dxa"/>
          </w:tcPr>
          <w:p w14:paraId="2E6DA682" w14:textId="77777777" w:rsidR="00E23275" w:rsidRDefault="00E23275" w:rsidP="00687CEA">
            <w:pPr>
              <w:spacing w:line="240" w:lineRule="auto"/>
              <w:jc w:val="left"/>
            </w:pPr>
            <w:r>
              <w:t xml:space="preserve">Intézményi szinten </w:t>
            </w:r>
          </w:p>
        </w:tc>
        <w:tc>
          <w:tcPr>
            <w:tcW w:w="1720" w:type="dxa"/>
          </w:tcPr>
          <w:p w14:paraId="3F998CAA" w14:textId="77777777" w:rsidR="00E23275" w:rsidRDefault="00F526DA" w:rsidP="00687CEA">
            <w:pPr>
              <w:spacing w:line="240" w:lineRule="auto"/>
              <w:jc w:val="left"/>
            </w:pPr>
            <w:r>
              <w:t xml:space="preserve">Nagyközönség számára </w:t>
            </w:r>
          </w:p>
        </w:tc>
      </w:tr>
    </w:tbl>
    <w:p w14:paraId="6CAE6AF6" w14:textId="77777777" w:rsidR="007019B1" w:rsidRDefault="007019B1" w:rsidP="00687CEA">
      <w:pPr>
        <w:spacing w:line="240" w:lineRule="auto"/>
      </w:pPr>
    </w:p>
    <w:p w14:paraId="38BBBC20" w14:textId="0DCB5AE7" w:rsidR="007019B1" w:rsidRDefault="00286CD0" w:rsidP="00687CEA">
      <w:pPr>
        <w:spacing w:line="240" w:lineRule="auto"/>
      </w:pPr>
      <w:r>
        <w:t>dr. Tőkés Gyöngyvér Erika, docens</w:t>
      </w:r>
      <w:r w:rsidR="00BB4E37">
        <w:t>, KarrierKözpont igazgató</w:t>
      </w:r>
    </w:p>
    <w:p w14:paraId="18E6CAC1" w14:textId="77777777" w:rsidR="00BB4E37" w:rsidRPr="00BB4E37" w:rsidRDefault="00BB4E37" w:rsidP="00687CEA">
      <w:pPr>
        <w:spacing w:line="240" w:lineRule="auto"/>
      </w:pPr>
    </w:p>
    <w:p w14:paraId="2D032E34" w14:textId="1CB422AB" w:rsidR="009C402F" w:rsidRPr="00F23894" w:rsidRDefault="006C5599" w:rsidP="00687CEA">
      <w:pPr>
        <w:spacing w:line="240" w:lineRule="auto"/>
        <w:jc w:val="right"/>
      </w:pPr>
      <w:r>
        <w:t>Kolozsvár, 2025</w:t>
      </w:r>
      <w:r w:rsidR="00286CD0">
        <w:t>. szeptember 12</w:t>
      </w:r>
      <w:r w:rsidR="009C402F" w:rsidRPr="00F23894">
        <w:t xml:space="preserve">. </w:t>
      </w:r>
    </w:p>
    <w:sectPr w:rsidR="009C402F" w:rsidRPr="00F23894" w:rsidSect="00816CEB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673A6" w14:textId="77777777" w:rsidR="001C1A99" w:rsidRDefault="001C1A99" w:rsidP="009D2306">
      <w:pPr>
        <w:spacing w:line="240" w:lineRule="auto"/>
      </w:pPr>
      <w:r>
        <w:separator/>
      </w:r>
    </w:p>
  </w:endnote>
  <w:endnote w:type="continuationSeparator" w:id="0">
    <w:p w14:paraId="409566E7" w14:textId="77777777" w:rsidR="001C1A99" w:rsidRDefault="001C1A99" w:rsidP="009D23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652D1" w14:textId="77777777" w:rsidR="001C1A99" w:rsidRDefault="001C1A99" w:rsidP="009D2306">
      <w:pPr>
        <w:spacing w:line="240" w:lineRule="auto"/>
      </w:pPr>
      <w:r>
        <w:separator/>
      </w:r>
    </w:p>
  </w:footnote>
  <w:footnote w:type="continuationSeparator" w:id="0">
    <w:p w14:paraId="75C39226" w14:textId="77777777" w:rsidR="001C1A99" w:rsidRDefault="001C1A99" w:rsidP="009D230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812A3"/>
    <w:multiLevelType w:val="hybridMultilevel"/>
    <w:tmpl w:val="15FE11A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A7ADD"/>
    <w:multiLevelType w:val="hybridMultilevel"/>
    <w:tmpl w:val="76DC4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F11E2B"/>
    <w:multiLevelType w:val="hybridMultilevel"/>
    <w:tmpl w:val="1ABE5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225366"/>
    <w:multiLevelType w:val="multilevel"/>
    <w:tmpl w:val="5A8037CA"/>
    <w:lvl w:ilvl="0">
      <w:start w:val="3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37527799"/>
    <w:multiLevelType w:val="hybridMultilevel"/>
    <w:tmpl w:val="2826BFD6"/>
    <w:lvl w:ilvl="0" w:tplc="314ECB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BC9"/>
    <w:multiLevelType w:val="hybridMultilevel"/>
    <w:tmpl w:val="3D344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B92C83"/>
    <w:multiLevelType w:val="multilevel"/>
    <w:tmpl w:val="5A8037CA"/>
    <w:lvl w:ilvl="0">
      <w:start w:val="3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42061F21"/>
    <w:multiLevelType w:val="hybridMultilevel"/>
    <w:tmpl w:val="D0BEA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AA15F9"/>
    <w:multiLevelType w:val="hybridMultilevel"/>
    <w:tmpl w:val="3872F686"/>
    <w:lvl w:ilvl="0" w:tplc="42365E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F770A3"/>
    <w:multiLevelType w:val="hybridMultilevel"/>
    <w:tmpl w:val="EA184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6C0026"/>
    <w:multiLevelType w:val="multilevel"/>
    <w:tmpl w:val="38520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DDC2FED"/>
    <w:multiLevelType w:val="hybridMultilevel"/>
    <w:tmpl w:val="98C65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0477F7"/>
    <w:multiLevelType w:val="hybridMultilevel"/>
    <w:tmpl w:val="7C761AC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EF32EB"/>
    <w:multiLevelType w:val="hybridMultilevel"/>
    <w:tmpl w:val="30382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C018D4"/>
    <w:multiLevelType w:val="hybridMultilevel"/>
    <w:tmpl w:val="7ABC0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4C0B33"/>
    <w:multiLevelType w:val="hybridMultilevel"/>
    <w:tmpl w:val="D6808062"/>
    <w:lvl w:ilvl="0" w:tplc="BD34204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FD6D37"/>
    <w:multiLevelType w:val="hybridMultilevel"/>
    <w:tmpl w:val="4746A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B015C8"/>
    <w:multiLevelType w:val="hybridMultilevel"/>
    <w:tmpl w:val="9B44F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456024"/>
    <w:multiLevelType w:val="hybridMultilevel"/>
    <w:tmpl w:val="151C427E"/>
    <w:lvl w:ilvl="0" w:tplc="BD34204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3"/>
  </w:num>
  <w:num w:numId="4">
    <w:abstractNumId w:val="10"/>
  </w:num>
  <w:num w:numId="5">
    <w:abstractNumId w:val="5"/>
  </w:num>
  <w:num w:numId="6">
    <w:abstractNumId w:val="1"/>
  </w:num>
  <w:num w:numId="7">
    <w:abstractNumId w:val="9"/>
  </w:num>
  <w:num w:numId="8">
    <w:abstractNumId w:val="15"/>
  </w:num>
  <w:num w:numId="9">
    <w:abstractNumId w:val="18"/>
  </w:num>
  <w:num w:numId="10">
    <w:abstractNumId w:val="11"/>
  </w:num>
  <w:num w:numId="11">
    <w:abstractNumId w:val="17"/>
  </w:num>
  <w:num w:numId="12">
    <w:abstractNumId w:val="2"/>
  </w:num>
  <w:num w:numId="13">
    <w:abstractNumId w:val="16"/>
  </w:num>
  <w:num w:numId="14">
    <w:abstractNumId w:val="7"/>
  </w:num>
  <w:num w:numId="15">
    <w:abstractNumId w:val="0"/>
  </w:num>
  <w:num w:numId="16">
    <w:abstractNumId w:val="14"/>
  </w:num>
  <w:num w:numId="17">
    <w:abstractNumId w:val="12"/>
  </w:num>
  <w:num w:numId="18">
    <w:abstractNumId w:val="3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5F1"/>
    <w:rsid w:val="00041E8F"/>
    <w:rsid w:val="00062E60"/>
    <w:rsid w:val="000879ED"/>
    <w:rsid w:val="00094587"/>
    <w:rsid w:val="000A4869"/>
    <w:rsid w:val="000A6F0B"/>
    <w:rsid w:val="000B3AF1"/>
    <w:rsid w:val="000B42F4"/>
    <w:rsid w:val="000B760B"/>
    <w:rsid w:val="000C56BF"/>
    <w:rsid w:val="000D06C7"/>
    <w:rsid w:val="000E64BB"/>
    <w:rsid w:val="00112E12"/>
    <w:rsid w:val="0014576A"/>
    <w:rsid w:val="001A6421"/>
    <w:rsid w:val="001C1A99"/>
    <w:rsid w:val="001C72D8"/>
    <w:rsid w:val="001E7134"/>
    <w:rsid w:val="001F11A5"/>
    <w:rsid w:val="001F475F"/>
    <w:rsid w:val="00221B98"/>
    <w:rsid w:val="00286CD0"/>
    <w:rsid w:val="002D2922"/>
    <w:rsid w:val="002F2E2F"/>
    <w:rsid w:val="003028C8"/>
    <w:rsid w:val="003105CC"/>
    <w:rsid w:val="00334A5F"/>
    <w:rsid w:val="00343424"/>
    <w:rsid w:val="0035455A"/>
    <w:rsid w:val="003548F6"/>
    <w:rsid w:val="00354CEB"/>
    <w:rsid w:val="00361C4B"/>
    <w:rsid w:val="0038484B"/>
    <w:rsid w:val="00385D3B"/>
    <w:rsid w:val="003875A2"/>
    <w:rsid w:val="003940D3"/>
    <w:rsid w:val="003C65BB"/>
    <w:rsid w:val="003E30A9"/>
    <w:rsid w:val="003E671E"/>
    <w:rsid w:val="00404011"/>
    <w:rsid w:val="00407993"/>
    <w:rsid w:val="0042327B"/>
    <w:rsid w:val="00424228"/>
    <w:rsid w:val="00436A91"/>
    <w:rsid w:val="00461967"/>
    <w:rsid w:val="00462474"/>
    <w:rsid w:val="004666F4"/>
    <w:rsid w:val="00491036"/>
    <w:rsid w:val="004C1483"/>
    <w:rsid w:val="004C23EE"/>
    <w:rsid w:val="004C412F"/>
    <w:rsid w:val="004E0155"/>
    <w:rsid w:val="004E6649"/>
    <w:rsid w:val="00544EB3"/>
    <w:rsid w:val="005A4FF0"/>
    <w:rsid w:val="005D2BA7"/>
    <w:rsid w:val="005D5234"/>
    <w:rsid w:val="005D7FC0"/>
    <w:rsid w:val="006124F7"/>
    <w:rsid w:val="00651382"/>
    <w:rsid w:val="00683E5D"/>
    <w:rsid w:val="00686BC6"/>
    <w:rsid w:val="00687CEA"/>
    <w:rsid w:val="006C5599"/>
    <w:rsid w:val="006D267E"/>
    <w:rsid w:val="006D5F5A"/>
    <w:rsid w:val="007003BB"/>
    <w:rsid w:val="007003ED"/>
    <w:rsid w:val="007019B1"/>
    <w:rsid w:val="00740888"/>
    <w:rsid w:val="00745C64"/>
    <w:rsid w:val="00781A41"/>
    <w:rsid w:val="007E6533"/>
    <w:rsid w:val="00806305"/>
    <w:rsid w:val="00806EE6"/>
    <w:rsid w:val="00816CEB"/>
    <w:rsid w:val="0082729B"/>
    <w:rsid w:val="00836F69"/>
    <w:rsid w:val="0084756A"/>
    <w:rsid w:val="00863B2B"/>
    <w:rsid w:val="00867AE4"/>
    <w:rsid w:val="0087251F"/>
    <w:rsid w:val="0089395E"/>
    <w:rsid w:val="008A6F22"/>
    <w:rsid w:val="008A7C9B"/>
    <w:rsid w:val="008C2C31"/>
    <w:rsid w:val="008D11CA"/>
    <w:rsid w:val="009151E7"/>
    <w:rsid w:val="00921C77"/>
    <w:rsid w:val="0092523D"/>
    <w:rsid w:val="00932501"/>
    <w:rsid w:val="00990823"/>
    <w:rsid w:val="009C402F"/>
    <w:rsid w:val="009D2306"/>
    <w:rsid w:val="009F6E42"/>
    <w:rsid w:val="00A7207C"/>
    <w:rsid w:val="00A83205"/>
    <w:rsid w:val="00AA16F2"/>
    <w:rsid w:val="00AB0027"/>
    <w:rsid w:val="00AB213A"/>
    <w:rsid w:val="00AC2009"/>
    <w:rsid w:val="00AC5863"/>
    <w:rsid w:val="00B21655"/>
    <w:rsid w:val="00B2211D"/>
    <w:rsid w:val="00B41F6F"/>
    <w:rsid w:val="00B42516"/>
    <w:rsid w:val="00B526F8"/>
    <w:rsid w:val="00B56784"/>
    <w:rsid w:val="00B57DD4"/>
    <w:rsid w:val="00BB4E37"/>
    <w:rsid w:val="00C720BD"/>
    <w:rsid w:val="00C77E97"/>
    <w:rsid w:val="00C84128"/>
    <w:rsid w:val="00CD5CC4"/>
    <w:rsid w:val="00CE49FC"/>
    <w:rsid w:val="00CF26DC"/>
    <w:rsid w:val="00D12301"/>
    <w:rsid w:val="00D22058"/>
    <w:rsid w:val="00D245FF"/>
    <w:rsid w:val="00D568B5"/>
    <w:rsid w:val="00D7119A"/>
    <w:rsid w:val="00D71B12"/>
    <w:rsid w:val="00D74A74"/>
    <w:rsid w:val="00D779CF"/>
    <w:rsid w:val="00D95B2F"/>
    <w:rsid w:val="00D95FB1"/>
    <w:rsid w:val="00DA10C8"/>
    <w:rsid w:val="00DC7112"/>
    <w:rsid w:val="00DF0A41"/>
    <w:rsid w:val="00E23275"/>
    <w:rsid w:val="00E52A1F"/>
    <w:rsid w:val="00E7326E"/>
    <w:rsid w:val="00EC5F23"/>
    <w:rsid w:val="00EC75F1"/>
    <w:rsid w:val="00ED1B40"/>
    <w:rsid w:val="00ED5803"/>
    <w:rsid w:val="00EF3CFC"/>
    <w:rsid w:val="00F23894"/>
    <w:rsid w:val="00F2389F"/>
    <w:rsid w:val="00F43F66"/>
    <w:rsid w:val="00F526DA"/>
    <w:rsid w:val="00F52F74"/>
    <w:rsid w:val="00F76757"/>
    <w:rsid w:val="00FD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E0D5A"/>
  <w15:chartTrackingRefBased/>
  <w15:docId w15:val="{7D4B4892-B41B-4297-A607-808DF13B1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3E5D"/>
    <w:pPr>
      <w:spacing w:after="0" w:line="360" w:lineRule="auto"/>
      <w:jc w:val="both"/>
    </w:pPr>
    <w:rPr>
      <w:rFonts w:ascii="Times New Roman" w:hAnsi="Times New Roman"/>
      <w:sz w:val="24"/>
      <w:lang w:val="hu-H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C5F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75A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90823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08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C5F2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C5F2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875A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D71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151E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124F7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D2306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2306"/>
    <w:rPr>
      <w:rFonts w:ascii="Times New Roman" w:hAnsi="Times New Roman"/>
      <w:sz w:val="20"/>
      <w:szCs w:val="20"/>
      <w:lang w:val="hu-HU"/>
    </w:rPr>
  </w:style>
  <w:style w:type="character" w:styleId="FootnoteReference">
    <w:name w:val="footnote reference"/>
    <w:basedOn w:val="DefaultParagraphFont"/>
    <w:uiPriority w:val="99"/>
    <w:semiHidden/>
    <w:unhideWhenUsed/>
    <w:rsid w:val="009D2306"/>
    <w:rPr>
      <w:vertAlign w:val="superscript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D23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4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49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24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0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3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4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3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4431C-41CB-41B2-AF09-D3975AB74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1767</Words>
  <Characters>10075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Tőkés Gyöngyvér Erika</dc:creator>
  <cp:keywords/>
  <dc:description/>
  <cp:lastModifiedBy>USCN</cp:lastModifiedBy>
  <cp:revision>11</cp:revision>
  <dcterms:created xsi:type="dcterms:W3CDTF">2025-09-09T14:26:00Z</dcterms:created>
  <dcterms:modified xsi:type="dcterms:W3CDTF">2025-09-15T08:49:00Z</dcterms:modified>
</cp:coreProperties>
</file>